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4762261" w:displacedByCustomXml="next"/>
    <w:sdt>
      <w:sdtPr>
        <w:rPr>
          <w:rFonts w:eastAsia="Times New Roman" w:cs="Times New Roman"/>
          <w:color w:val="auto"/>
          <w:kern w:val="0"/>
          <w:sz w:val="20"/>
          <w:szCs w:val="20"/>
          <w14:ligatures w14:val="none"/>
        </w:rPr>
        <w:id w:val="-1001422606"/>
        <w:docPartObj>
          <w:docPartGallery w:val="Cover Pages"/>
          <w:docPartUnique/>
        </w:docPartObj>
      </w:sdtPr>
      <w:sdtEndPr>
        <w:rPr>
          <w:b/>
          <w:bCs/>
        </w:rPr>
      </w:sdtEndPr>
      <w:sdtContent>
        <w:tbl>
          <w:tblPr>
            <w:tblStyle w:val="TableGrid"/>
            <w:tblpPr w:leftFromText="180" w:rightFromText="180" w:vertAnchor="page" w:horzAnchor="page" w:tblpX="5556" w:tblpY="733"/>
            <w:tblW w:w="533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1"/>
            <w:gridCol w:w="2990"/>
            <w:gridCol w:w="663"/>
            <w:gridCol w:w="1216"/>
          </w:tblGrid>
          <w:tr w:rsidR="00CD71A1" w:rsidRPr="00360A0F" w14:paraId="79615DDE" w14:textId="77777777" w:rsidTr="00F47985">
            <w:tc>
              <w:tcPr>
                <w:tcW w:w="461" w:type="dxa"/>
                <w:tcMar>
                  <w:left w:w="0" w:type="dxa"/>
                  <w:right w:w="0" w:type="dxa"/>
                </w:tcMar>
              </w:tcPr>
              <w:p w14:paraId="263C0F6C" w14:textId="77777777" w:rsidR="00CD71A1" w:rsidRPr="00360A0F" w:rsidRDefault="00CD71A1" w:rsidP="00AD7A42">
                <w:pPr>
                  <w:pStyle w:val="TSG8ptcoverinfo"/>
                  <w:framePr w:hSpace="0" w:wrap="auto" w:vAnchor="margin" w:hAnchor="text" w:xAlign="left" w:yAlign="inline"/>
                </w:pPr>
                <w:r>
                  <w:t>Date:</w:t>
                </w:r>
              </w:p>
            </w:tc>
            <w:tc>
              <w:tcPr>
                <w:tcW w:w="2990" w:type="dxa"/>
                <w:tcMar>
                  <w:left w:w="0" w:type="dxa"/>
                  <w:right w:w="0" w:type="dxa"/>
                </w:tcMar>
              </w:tcPr>
              <w:p w14:paraId="758A1024" w14:textId="77777777" w:rsidR="00CD71A1" w:rsidRDefault="00FE7F50" w:rsidP="00AD7A42">
                <w:pPr>
                  <w:pStyle w:val="TSG8ptcoverinfo"/>
                  <w:framePr w:hSpace="0" w:wrap="auto" w:vAnchor="margin" w:hAnchor="text" w:xAlign="left" w:yAlign="inline"/>
                  <w:rPr>
                    <w:b/>
                    <w:bCs/>
                  </w:rPr>
                </w:pPr>
                <w:r>
                  <w:rPr>
                    <w:b/>
                    <w:bCs/>
                  </w:rPr>
                  <w:t>27.03.2026</w:t>
                </w:r>
              </w:p>
              <w:p w14:paraId="692863A5" w14:textId="15252B17" w:rsidR="00FE7F50" w:rsidRPr="00360A0F" w:rsidRDefault="00FE7F50" w:rsidP="00AD7A42">
                <w:pPr>
                  <w:pStyle w:val="TSG8ptcoverinfo"/>
                  <w:framePr w:hSpace="0" w:wrap="auto" w:vAnchor="margin" w:hAnchor="text" w:xAlign="left" w:yAlign="inline"/>
                  <w:rPr>
                    <w:b/>
                    <w:bCs/>
                  </w:rPr>
                </w:pPr>
              </w:p>
            </w:tc>
            <w:tc>
              <w:tcPr>
                <w:tcW w:w="663" w:type="dxa"/>
                <w:tcMar>
                  <w:left w:w="0" w:type="dxa"/>
                  <w:right w:w="0" w:type="dxa"/>
                </w:tcMar>
              </w:tcPr>
              <w:p w14:paraId="4D83A0BC" w14:textId="77777777" w:rsidR="00CD71A1" w:rsidRPr="00360A0F" w:rsidRDefault="00CD71A1" w:rsidP="00AD7A42">
                <w:pPr>
                  <w:pStyle w:val="TSG8ptcoverinfo"/>
                  <w:framePr w:hSpace="0" w:wrap="auto" w:vAnchor="margin" w:hAnchor="text" w:xAlign="left" w:yAlign="inline"/>
                </w:pPr>
                <w:r>
                  <w:t>Issue No:</w:t>
                </w:r>
              </w:p>
            </w:tc>
            <w:tc>
              <w:tcPr>
                <w:tcW w:w="1216" w:type="dxa"/>
                <w:tcMar>
                  <w:left w:w="0" w:type="dxa"/>
                  <w:right w:w="0" w:type="dxa"/>
                </w:tcMar>
              </w:tcPr>
              <w:p w14:paraId="3B05AED0" w14:textId="77777777" w:rsidR="00CD71A1" w:rsidRDefault="00CD71A1" w:rsidP="00AD7A42">
                <w:pPr>
                  <w:pStyle w:val="TSG8ptcoverinfo"/>
                  <w:framePr w:hSpace="0" w:wrap="auto" w:vAnchor="margin" w:hAnchor="text" w:xAlign="left" w:yAlign="inline"/>
                  <w:rPr>
                    <w:b/>
                    <w:bCs/>
                  </w:rPr>
                </w:pPr>
                <w:r>
                  <w:rPr>
                    <w:b/>
                    <w:bCs/>
                  </w:rPr>
                  <w:t>1.</w:t>
                </w:r>
                <w:r w:rsidR="005F3F48">
                  <w:rPr>
                    <w:b/>
                    <w:bCs/>
                  </w:rPr>
                  <w:t>2</w:t>
                </w:r>
              </w:p>
              <w:p w14:paraId="4DBA266F" w14:textId="7EB85980" w:rsidR="005F3F48" w:rsidRPr="00360A0F" w:rsidRDefault="005F3F48" w:rsidP="00AD7A42">
                <w:pPr>
                  <w:pStyle w:val="TSG8ptcoverinfo"/>
                  <w:framePr w:hSpace="0" w:wrap="auto" w:vAnchor="margin" w:hAnchor="text" w:xAlign="left" w:yAlign="inline"/>
                  <w:rPr>
                    <w:b/>
                    <w:bCs/>
                  </w:rPr>
                </w:pPr>
              </w:p>
            </w:tc>
          </w:tr>
        </w:tbl>
        <w:p w14:paraId="275AFCEB" w14:textId="77777777" w:rsidR="00CD71A1" w:rsidRPr="00D81E6F" w:rsidRDefault="00CD71A1" w:rsidP="00AD7A42">
          <w:pPr>
            <w:tabs>
              <w:tab w:val="left" w:pos="2098"/>
              <w:tab w:val="left" w:pos="3515"/>
              <w:tab w:val="right" w:pos="9498"/>
            </w:tabs>
            <w:spacing w:after="200" w:line="500" w:lineRule="exact"/>
            <w:ind w:left="2098" w:firstLine="4395"/>
            <w:rPr>
              <w:rFonts w:asciiTheme="minorHAnsi" w:eastAsiaTheme="minorHAnsi" w:hAnsiTheme="minorHAnsi" w:cstheme="minorBidi"/>
              <w:color w:val="44546A" w:themeColor="text2"/>
              <w:sz w:val="28"/>
              <w:szCs w:val="28"/>
            </w:rPr>
          </w:pPr>
          <w:r>
            <w:rPr>
              <w:rFonts w:cs="Segoe UI"/>
              <w:noProof/>
              <w:szCs w:val="16"/>
            </w:rPr>
            <mc:AlternateContent>
              <mc:Choice Requires="wps">
                <w:drawing>
                  <wp:anchor distT="0" distB="0" distL="114300" distR="114300" simplePos="0" relativeHeight="251658246" behindDoc="0" locked="0" layoutInCell="1" allowOverlap="1" wp14:anchorId="64F062B4" wp14:editId="69AC2D62">
                    <wp:simplePos x="0" y="0"/>
                    <wp:positionH relativeFrom="column">
                      <wp:posOffset>2228850</wp:posOffset>
                    </wp:positionH>
                    <wp:positionV relativeFrom="paragraph">
                      <wp:posOffset>929640</wp:posOffset>
                    </wp:positionV>
                    <wp:extent cx="3807460" cy="1236345"/>
                    <wp:effectExtent l="0" t="0" r="2540" b="1905"/>
                    <wp:wrapNone/>
                    <wp:docPr id="939464271" name="Text Box 1"/>
                    <wp:cNvGraphicFramePr/>
                    <a:graphic xmlns:a="http://schemas.openxmlformats.org/drawingml/2006/main">
                      <a:graphicData uri="http://schemas.microsoft.com/office/word/2010/wordprocessingShape">
                        <wps:wsp>
                          <wps:cNvSpPr txBox="1"/>
                          <wps:spPr>
                            <a:xfrm>
                              <a:off x="0" y="0"/>
                              <a:ext cx="3807460" cy="1236345"/>
                            </a:xfrm>
                            <a:prstGeom prst="rect">
                              <a:avLst/>
                            </a:prstGeom>
                            <a:noFill/>
                            <a:ln w="6350">
                              <a:noFill/>
                            </a:ln>
                          </wps:spPr>
                          <wps:txbx>
                            <w:txbxContent>
                              <w:p w14:paraId="4A45414A" w14:textId="77777777" w:rsidR="00CD71A1" w:rsidRPr="00CD71A1" w:rsidRDefault="00CD71A1" w:rsidP="00AD7A42">
                                <w:pPr>
                                  <w:spacing w:before="100" w:beforeAutospacing="1" w:after="100" w:afterAutospacing="1"/>
                                  <w:rPr>
                                    <w:rFonts w:cs="Segoe UI"/>
                                    <w:color w:val="611A67"/>
                                    <w:sz w:val="42"/>
                                    <w:szCs w:val="42"/>
                                    <w:lang w:val="en-US"/>
                                  </w:rPr>
                                </w:pPr>
                                <w:r>
                                  <w:rPr>
                                    <w:rFonts w:cs="Segoe UI"/>
                                    <w:color w:val="611A67"/>
                                    <w:sz w:val="42"/>
                                    <w:szCs w:val="42"/>
                                    <w:lang w:val="en-US"/>
                                  </w:rPr>
                                  <w:t>TSG Master Services Agreement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F062B4" id="_x0000_t202" coordsize="21600,21600" o:spt="202" path="m,l,21600r21600,l21600,xe">
                    <v:stroke joinstyle="miter"/>
                    <v:path gradientshapeok="t" o:connecttype="rect"/>
                  </v:shapetype>
                  <v:shape id="Text Box 1" o:spid="_x0000_s1026" type="#_x0000_t202" style="position:absolute;left:0;text-align:left;margin-left:175.5pt;margin-top:73.2pt;width:299.8pt;height:97.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npDwIAAB0EAAAOAAAAZHJzL2Uyb0RvYy54bWysU01v2zAMvQ/YfxB0X+wkbVYYcYqsRYYB&#10;QVsgHXpWZCk2IImapMTOfv0o2U6GbqdhF5oWKX6897S877QiJ+F8A6ak00lOiTAcqsYcSvr9dfPp&#10;jhIfmKmYAiNKehae3q8+fli2thAzqEFVwhEsYnzR2pLWIdgiyzyvhWZ+AlYYDEpwmgX8dYescqzF&#10;6lplszxfZC24yjrgwns8feyDdJXqSyl4eJbSi0BUSXG2kKxLdh9ttlqy4uCYrRs+jMH+YQrNGoNN&#10;L6UeWWDk6Jo/SumGO/Agw4SDzkDKhou0A24zzd9ts6uZFWkXBMfbC0z+/5XlT6edfXEkdF+gQwIj&#10;IK31hcfDuE8nnY5fnJRgHCE8X2ATXSAcD+d3+eebBYY4xqaz+WJ+cxvrZNfr1vnwVYAm0SmpQ14S&#10;XOy09aFPHVNiNwObRqnEjTKkLelifpunC5cIFlcGe1yHjV7o9t2wwR6qMy7moOfcW75psPmW+fDC&#10;HJKMA6NwwzMaqQCbwOBRUoP7+bfzmI/YY5SSFkVTUv/jyJygRH0zyEpU2Oi40dmPjjnqB0AdTvFJ&#10;WJ5cvOCCGl3pQL+hntexC4aY4dirpGF0H0IvXXwPXKzXKQl1ZFnYmp3lsXSEL0L52r0xZwe8A1L1&#10;BKOcWPEO9j63B359DCCbxEkEtEdxwBk1mFgd3ksU+e//Kev6qle/AAAA//8DAFBLAwQUAAYACAAA&#10;ACEAwUUgBuAAAAALAQAADwAAAGRycy9kb3ducmV2LnhtbEyPTU+EMBRF9yb+h+aZuHNalCGKlInx&#10;Y6ejjprortAKxPaVtIXBf+9zpcuXc3PfudVmcZbNJsTBo4RsJYAZbL0esJPw+nJ3cg4sJoVaWY9G&#10;wreJsKkPDypVar/HZzPvUseoBGOpJPQpjSXnse2NU3HlR4PEPn1wKtEZOq6D2lO5s/xUiII7NSB9&#10;6NVornvTfu0mJ8G+x3DfiPQx33QP6emRT2+32VbK46Pl6hJYMkv6C8OvPqlDTU6Nn1BHZiWcrTPa&#10;kgjkRQ6MEhdrUQBrCOVZBryu+P8N9Q8AAAD//wMAUEsBAi0AFAAGAAgAAAAhALaDOJL+AAAA4QEA&#10;ABMAAAAAAAAAAAAAAAAAAAAAAFtDb250ZW50X1R5cGVzXS54bWxQSwECLQAUAAYACAAAACEAOP0h&#10;/9YAAACUAQAACwAAAAAAAAAAAAAAAAAvAQAAX3JlbHMvLnJlbHNQSwECLQAUAAYACAAAACEAoyWp&#10;6Q8CAAAdBAAADgAAAAAAAAAAAAAAAAAuAgAAZHJzL2Uyb0RvYy54bWxQSwECLQAUAAYACAAAACEA&#10;wUUgBuAAAAALAQAADwAAAAAAAAAAAAAAAABpBAAAZHJzL2Rvd25yZXYueG1sUEsFBgAAAAAEAAQA&#10;8wAAAHYFAAAAAA==&#10;" filled="f" stroked="f" strokeweight=".5pt">
                    <v:textbox inset="0,0,0,0">
                      <w:txbxContent>
                        <w:p w14:paraId="4A45414A" w14:textId="77777777" w:rsidR="00CD71A1" w:rsidRPr="00CD71A1" w:rsidRDefault="00CD71A1" w:rsidP="00AD7A42">
                          <w:pPr>
                            <w:spacing w:before="100" w:beforeAutospacing="1" w:after="100" w:afterAutospacing="1"/>
                            <w:rPr>
                              <w:rFonts w:cs="Segoe UI"/>
                              <w:color w:val="611A67"/>
                              <w:sz w:val="42"/>
                              <w:szCs w:val="42"/>
                              <w:lang w:val="en-US"/>
                            </w:rPr>
                          </w:pPr>
                          <w:r>
                            <w:rPr>
                              <w:rFonts w:cs="Segoe UI"/>
                              <w:color w:val="611A67"/>
                              <w:sz w:val="42"/>
                              <w:szCs w:val="42"/>
                              <w:lang w:val="en-US"/>
                            </w:rPr>
                            <w:t>TSG Master Services Agreement</w:t>
                          </w:r>
                        </w:p>
                      </w:txbxContent>
                    </v:textbox>
                  </v:shape>
                </w:pict>
              </mc:Fallback>
            </mc:AlternateContent>
          </w:r>
          <w:r>
            <w:rPr>
              <w:rFonts w:cs="Segoe UI"/>
              <w:noProof/>
              <w:szCs w:val="16"/>
            </w:rPr>
            <mc:AlternateContent>
              <mc:Choice Requires="wps">
                <w:drawing>
                  <wp:anchor distT="0" distB="0" distL="114300" distR="114300" simplePos="0" relativeHeight="251658241" behindDoc="1" locked="0" layoutInCell="1" allowOverlap="1" wp14:anchorId="3E20869E" wp14:editId="00D9250F">
                    <wp:simplePos x="0" y="0"/>
                    <wp:positionH relativeFrom="page">
                      <wp:posOffset>0</wp:posOffset>
                    </wp:positionH>
                    <wp:positionV relativeFrom="page">
                      <wp:posOffset>2743200</wp:posOffset>
                    </wp:positionV>
                    <wp:extent cx="7658100" cy="7950200"/>
                    <wp:effectExtent l="0" t="0" r="0" b="0"/>
                    <wp:wrapNone/>
                    <wp:docPr id="1232160796" name="Rectangle 6"/>
                    <wp:cNvGraphicFramePr/>
                    <a:graphic xmlns:a="http://schemas.openxmlformats.org/drawingml/2006/main">
                      <a:graphicData uri="http://schemas.microsoft.com/office/word/2010/wordprocessingShape">
                        <wps:wsp>
                          <wps:cNvSpPr/>
                          <wps:spPr>
                            <a:xfrm>
                              <a:off x="0" y="0"/>
                              <a:ext cx="7658100" cy="7950200"/>
                            </a:xfrm>
                            <a:prstGeom prst="rect">
                              <a:avLst/>
                            </a:prstGeom>
                            <a:solidFill>
                              <a:srgbClr val="CCECE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5771A3" id="Rectangle 6" o:spid="_x0000_s1026" style="position:absolute;margin-left:0;margin-top:3in;width:603pt;height:626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JyDfAIAAGAFAAAOAAAAZHJzL2Uyb0RvYy54bWysVEtv2zAMvg/YfxB0X20HTR9BnSJL22FA&#10;0RZth54VWYoNyKJGKa/9+lGy43RtscOwiy2K5EfyE8mLy21r2Fqhb8CWvDjKOVNWQtXYZcl/PN98&#10;OePMB2ErYcCqku+U55fTz58uNm6iRlCDqRQyArF+snElr0Nwkyzzslat8EfglCWlBmxFIBGXWYVi&#10;Q+ityUZ5fpJtACuHIJX3dHvVKfk04WutZLjX2qvATMkpt5C+mL6L+M2mF2KyROHqRvZpiH/IohWN&#10;paAD1JUIgq2weQfVNhLBgw5HEtoMtG6kSjVQNUX+ppqnWjiVaiFyvBto8v8PVt6tn9wDEg0b5yee&#10;jrGKrcY2/ik/tk1k7Qay1DYwSZenJ+OzIidOJelOz8c5PUekMzu4O/Thm4KWxUPJkV4jkSTWtz50&#10;pnuTGM2Daaqbxpgk4HIxN8jWgl5uPr+eX3/t0f8wMzYaW4huHWK8yQ7FpFPYGRXtjH1UmjUVpT9K&#10;maQ+U0McIaWyoehUtahUF74Y50Ntg0eqNAFGZE3xB+weIPbwe+wuy94+uqrUpoNz/rfEOufBI0UG&#10;GwbntrGAHwEYqqqP3NnvSeqoiSwtoNo9IEPohsQ7edPQu90KHx4E0lTQW9Okh3v6aAObkkN/4qwG&#10;/PXRfbSnZiUtZxuaspL7nyuBijPz3VIbnxfHx3Esk3A8Ph2RgK81i9cau2rnQO1Q0E5xMh2jfTD7&#10;o0ZoX2ghzGJUUgkrKXbJZcC9MA/d9NNKkWo2S2Y0ik6EW/vkZASPrMa+fN6+CHR98wbq+zvYT6SY&#10;vOnhzjZ6WpitAugmNfiB155vGuPUOP3KiXvitZysDotx+hsAAP//AwBQSwMEFAAGAAgAAAAhAMZP&#10;SfXdAAAACgEAAA8AAABkcnMvZG93bnJldi54bWxMj0FLw0AQhe+C/2EZwYvYXWMJJWZTilDxai2V&#10;3rbZaRLcnQ3ZTRr/vdOT3r7hPd68V65n78SEQ+wCaXhaKBBIdbAdNRr2n9vHFYiYDFnjAqGGH4yw&#10;rm5vSlPYcKEPnHapERxCsTAa2pT6QspYt+hNXIQeibVzGLxJfA6NtIO5cLh3MlMql950xB9a0+Nr&#10;i/X3bvQavgb3Nh3dYTO77N2f98fRhu2D1vd38+YFRMI5/ZnhWp+rQ8WdTmEkG4XTwEOShuVzxnCV&#10;M5UznZjy1VKBrEr5f0L1CwAA//8DAFBLAQItABQABgAIAAAAIQC2gziS/gAAAOEBAAATAAAAAAAA&#10;AAAAAAAAAAAAAABbQ29udGVudF9UeXBlc10ueG1sUEsBAi0AFAAGAAgAAAAhADj9If/WAAAAlAEA&#10;AAsAAAAAAAAAAAAAAAAALwEAAF9yZWxzLy5yZWxzUEsBAi0AFAAGAAgAAAAhAJyAnIN8AgAAYAUA&#10;AA4AAAAAAAAAAAAAAAAALgIAAGRycy9lMm9Eb2MueG1sUEsBAi0AFAAGAAgAAAAhAMZPSfXdAAAA&#10;CgEAAA8AAAAAAAAAAAAAAAAA1gQAAGRycy9kb3ducmV2LnhtbFBLBQYAAAAABAAEAPMAAADgBQAA&#10;AAA=&#10;" fillcolor="#cceceb" stroked="f" strokeweight="1pt">
                    <w10:wrap anchorx="page" anchory="page"/>
                  </v:rect>
                </w:pict>
              </mc:Fallback>
            </mc:AlternateContent>
          </w:r>
          <w:r>
            <w:rPr>
              <w:rFonts w:cs="Segoe UI"/>
              <w:noProof/>
              <w:szCs w:val="16"/>
            </w:rPr>
            <mc:AlternateContent>
              <mc:Choice Requires="wps">
                <w:drawing>
                  <wp:anchor distT="0" distB="0" distL="114300" distR="114300" simplePos="0" relativeHeight="251658242" behindDoc="1" locked="0" layoutInCell="1" allowOverlap="1" wp14:anchorId="256F52C5" wp14:editId="3AC70A63">
                    <wp:simplePos x="0" y="0"/>
                    <wp:positionH relativeFrom="page">
                      <wp:posOffset>0</wp:posOffset>
                    </wp:positionH>
                    <wp:positionV relativeFrom="page">
                      <wp:posOffset>3380740</wp:posOffset>
                    </wp:positionV>
                    <wp:extent cx="6045200" cy="7315200"/>
                    <wp:effectExtent l="0" t="0" r="0" b="0"/>
                    <wp:wrapNone/>
                    <wp:docPr id="443971065" name="Rectangle 6"/>
                    <wp:cNvGraphicFramePr/>
                    <a:graphic xmlns:a="http://schemas.openxmlformats.org/drawingml/2006/main">
                      <a:graphicData uri="http://schemas.microsoft.com/office/word/2010/wordprocessingShape">
                        <wps:wsp>
                          <wps:cNvSpPr/>
                          <wps:spPr>
                            <a:xfrm>
                              <a:off x="0" y="0"/>
                              <a:ext cx="6045200" cy="7315200"/>
                            </a:xfrm>
                            <a:prstGeom prst="rect">
                              <a:avLst/>
                            </a:prstGeom>
                            <a:solidFill>
                              <a:srgbClr val="66C7C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A71260" id="Rectangle 6" o:spid="_x0000_s1026" style="position:absolute;margin-left:0;margin-top:266.2pt;width:476pt;height:8in;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zA1gAIAAGAFAAAOAAAAZHJzL2Uyb0RvYy54bWysVEtv2zAMvg/YfxB0Xx1naboFdYogRYcB&#10;RVusHXpWZCk2IIsapcTJfv0o+ZGuK3YYdrFF8ePHh0heXh0aw/YKfQ224PnZhDNlJZS13Rb8+9PN&#10;h0+c+SBsKQxYVfCj8vxq+f7dZesWagoVmFIhIxLrF60reBWCW2SZl5VqhD8DpywpNWAjAom4zUoU&#10;LbE3JptOJvOsBSwdglTe0+11p+TLxK+1kuFea68CMwWn2EL6Yvpu4jdbXorFFoWratmHIf4hikbU&#10;lpyOVNciCLbD+g+qppYIHnQ4k9BkoHUtVcqBssknr7J5rIRTKRcqjndjmfz/o5V3+0f3gFSG1vmF&#10;p2PM4qCxiX+Kjx1SsY5jsdQhMEmX88nsnF6AM0m6i495EognO5k79OGLgobFQ8GRXiMVSexvfeig&#10;AyR682Dq8qY2Jgm43awNsr2gl5vP1xfraXwsYv8NZmwEW4hmnTreZKdk0ikcjYo4Y78pzeqSwp+m&#10;SFKfqdGPkFLZkHeqSpSqc5+fTyjR3nvszGiRYkmEkVmT/5G7JxiQHcnA3dH0+GiqUpuOxpO/BdYZ&#10;jxbJM9gwGje1BXyLwFBWvecOPxSpK02s0gbK4wMyhG5IvJM3Nb3brfDhQSBNBb01TXq4p4820BYc&#10;+hNnFeDPt+4jnpqVtJy1NGUF9z92AhVn5qulNv6cz2ZxLJMwO7+YkoAvNZuXGrtr1kDtkNNOcTId&#10;Iz6Y4agRmmdaCKvolVTCSvJdcBlwENahm35aKVKtVglGo+hEuLWPTkbyWNXYl0+HZ4Gub95AfX8H&#10;w0SKxase7rDR0sJqF0DXqcFPde3rTWOcGqdfOXFPvJQT6rQYl78AAAD//wMAUEsDBBQABgAIAAAA&#10;IQDLnVKj3wAAAAkBAAAPAAAAZHJzL2Rvd25yZXYueG1sTI/NTsMwEITvSLyDtUjcqNM0rdIQp6oq&#10;FSFyoiDObrz5EfE6ip02fXuWExx3ZjT7Tb6bbS8uOPrOkYLlIgKBVDnTUaPg8+P4lILwQZPRvSNU&#10;cEMPu+L+LteZcVd6x8spNIJLyGdaQRvCkEnpqxat9gs3ILFXu9HqwOfYSDPqK5fbXsZRtJFWd8Qf&#10;Wj3gocXq+zRZBWn89lLWh9Wyvr2W++lra8tjaZV6fJj3zyACzuEvDL/4jA4FM53dRMaLXgEPCQrW&#10;qzgBwfZ2HbNy5twmTRKQRS7/Lyh+AAAA//8DAFBLAQItABQABgAIAAAAIQC2gziS/gAAAOEBAAAT&#10;AAAAAAAAAAAAAAAAAAAAAABbQ29udGVudF9UeXBlc10ueG1sUEsBAi0AFAAGAAgAAAAhADj9If/W&#10;AAAAlAEAAAsAAAAAAAAAAAAAAAAALwEAAF9yZWxzLy5yZWxzUEsBAi0AFAAGAAgAAAAhAE8TMDWA&#10;AgAAYAUAAA4AAAAAAAAAAAAAAAAALgIAAGRycy9lMm9Eb2MueG1sUEsBAi0AFAAGAAgAAAAhAMud&#10;UqPfAAAACQEAAA8AAAAAAAAAAAAAAAAA2gQAAGRycy9kb3ducmV2LnhtbFBLBQYAAAAABAAEAPMA&#10;AADmBQAAAAA=&#10;" fillcolor="#66c7c2" stroked="f" strokeweight="1pt">
                    <w10:wrap anchorx="page" anchory="page"/>
                  </v:rect>
                </w:pict>
              </mc:Fallback>
            </mc:AlternateContent>
          </w:r>
          <w:r>
            <w:rPr>
              <w:rFonts w:cs="Segoe UI"/>
              <w:noProof/>
              <w:szCs w:val="16"/>
            </w:rPr>
            <mc:AlternateContent>
              <mc:Choice Requires="wps">
                <w:drawing>
                  <wp:anchor distT="0" distB="0" distL="114300" distR="114300" simplePos="0" relativeHeight="251658243" behindDoc="1" locked="0" layoutInCell="1" allowOverlap="1" wp14:anchorId="00E64D80" wp14:editId="1E37D4E9">
                    <wp:simplePos x="0" y="0"/>
                    <wp:positionH relativeFrom="page">
                      <wp:posOffset>0</wp:posOffset>
                    </wp:positionH>
                    <wp:positionV relativeFrom="page">
                      <wp:posOffset>3745230</wp:posOffset>
                    </wp:positionV>
                    <wp:extent cx="4508500" cy="6946900"/>
                    <wp:effectExtent l="0" t="0" r="6350" b="6350"/>
                    <wp:wrapNone/>
                    <wp:docPr id="1687678537" name="Rectangle 6"/>
                    <wp:cNvGraphicFramePr/>
                    <a:graphic xmlns:a="http://schemas.openxmlformats.org/drawingml/2006/main">
                      <a:graphicData uri="http://schemas.microsoft.com/office/word/2010/wordprocessingShape">
                        <wps:wsp>
                          <wps:cNvSpPr/>
                          <wps:spPr>
                            <a:xfrm>
                              <a:off x="0" y="0"/>
                              <a:ext cx="4508500" cy="6946900"/>
                            </a:xfrm>
                            <a:prstGeom prst="rect">
                              <a:avLst/>
                            </a:prstGeom>
                            <a:solidFill>
                              <a:srgbClr val="4F769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13F8E6" id="Rectangle 6" o:spid="_x0000_s1026" style="position:absolute;margin-left:0;margin-top:294.9pt;width:355pt;height:547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pMpewIAAGAFAAAOAAAAZHJzL2Uyb0RvYy54bWysVE1v2zAMvQ/YfxB0X+0EST+COkWQIsOA&#10;oi3WDj0rshQbkEWNUuJkv36U7DhdW+ww7CKLIvlIPpO8vtk3hu0U+hpswUdnOWfKSihruyn4j+fV&#10;l0vOfBC2FAasKvhBeX4z//zpunUzNYYKTKmQEYj1s9YVvArBzbLMy0o1wp+BU5aUGrARgUTcZCWK&#10;ltAbk43z/DxrAUuHIJX39HrbKfk84WutZHjQ2qvATMEpt5BOTOc6ntn8Wsw2KFxVyz4N8Q9ZNKK2&#10;FHSAuhVBsC3W76CaWiJ40OFMQpOB1rVUqQaqZpS/qeapEk6lWogc7waa/P+Dlfe7J/eIREPr/MzT&#10;NVax19jEL+XH9omsw0CW2gcm6XEyzS+nOXEqSXd+NTm/IoFwspO7Qx++KmhYvBQc6W8kksTuzofO&#10;9GgSo3kwdbmqjUkCbtZLg2wn6M9NVhcUoUf/w8zYaGwhunWI8SU7FZNu4WBUtDP2u9KsLin9ccok&#10;9Zka4ggplQ2jTlWJUnXhR1TnsbbBI1WaACOypvgDdg8Qe/g9dpdlbx9dVWrTwTn/W2Kd8+CRIoMN&#10;g3NTW8CPAAxV1Ufu7I8kddREltZQHh6RIXRD4p1c1fTf7oQPjwJpKuhf06SHBzq0gbbg0N84qwB/&#10;ffQe7alZSctZS1NWcP9zK1BxZr5ZauOr0WQSxzIJk+nFmAR8rVm/1thtswRqhxHtFCfTNdoHc7xq&#10;hOaFFsIiRiWVsJJiF1wGPArL0E0/rRSpFotkRqPoRLizT05G8Mhq7Mvn/YtA1zdvoL6/h+NEitmb&#10;Hu5so6eFxTaArlODn3jt+aYxTo3Tr5y4J17Lyeq0GOe/AQAA//8DAFBLAwQUAAYACAAAACEAUh9y&#10;T9wAAAAJAQAADwAAAGRycy9kb3ducmV2LnhtbEyPwU7DMBBE70j8g7VIXCLqFEQIaZyqisQRJEI/&#10;wI23cUS8jmKnCXw9ywmOOzOanVfuVzeIC06h96Rgu0lBILXe9NQpOH683OUgQtRk9OAJFXxhgH11&#10;fVXqwviF3vHSxE5wCYVCK7AxjoWUobXodNj4EYm9s5+cjnxOnTSTXrjcDfI+TTPpdE/8weoRa4vt&#10;ZzM7BXRcJFH/2h6SZM6a+q2230mj1O3NetiBiLjGvzD8zufpUPGmk5/JBDEoYJCo4DF/ZgC2n7Yp&#10;KyfOZflDDrIq5X+C6gcAAP//AwBQSwECLQAUAAYACAAAACEAtoM4kv4AAADhAQAAEwAAAAAAAAAA&#10;AAAAAAAAAAAAW0NvbnRlbnRfVHlwZXNdLnhtbFBLAQItABQABgAIAAAAIQA4/SH/1gAAAJQBAAAL&#10;AAAAAAAAAAAAAAAAAC8BAABfcmVscy8ucmVsc1BLAQItABQABgAIAAAAIQCU6pMpewIAAGAFAAAO&#10;AAAAAAAAAAAAAAAAAC4CAABkcnMvZTJvRG9jLnhtbFBLAQItABQABgAIAAAAIQBSH3JP3AAAAAkB&#10;AAAPAAAAAAAAAAAAAAAAANUEAABkcnMvZG93bnJldi54bWxQSwUGAAAAAAQABADzAAAA3gUAAAAA&#10;" fillcolor="#4f7694" stroked="f" strokeweight="1pt">
                    <w10:wrap anchorx="page" anchory="page"/>
                  </v:rect>
                </w:pict>
              </mc:Fallback>
            </mc:AlternateContent>
          </w:r>
          <w:r>
            <w:rPr>
              <w:rFonts w:cs="Segoe UI"/>
              <w:noProof/>
              <w:szCs w:val="16"/>
            </w:rPr>
            <mc:AlternateContent>
              <mc:Choice Requires="wps">
                <w:drawing>
                  <wp:anchor distT="0" distB="0" distL="114300" distR="114300" simplePos="0" relativeHeight="251658244" behindDoc="1" locked="0" layoutInCell="1" allowOverlap="1" wp14:anchorId="5EEFA4F8" wp14:editId="2A989786">
                    <wp:simplePos x="0" y="0"/>
                    <wp:positionH relativeFrom="page">
                      <wp:posOffset>0</wp:posOffset>
                    </wp:positionH>
                    <wp:positionV relativeFrom="page">
                      <wp:posOffset>4027805</wp:posOffset>
                    </wp:positionV>
                    <wp:extent cx="3365500" cy="6667500"/>
                    <wp:effectExtent l="0" t="0" r="6350" b="0"/>
                    <wp:wrapNone/>
                    <wp:docPr id="1140637149" name="Rectangle 6"/>
                    <wp:cNvGraphicFramePr/>
                    <a:graphic xmlns:a="http://schemas.openxmlformats.org/drawingml/2006/main">
                      <a:graphicData uri="http://schemas.microsoft.com/office/word/2010/wordprocessingShape">
                        <wps:wsp>
                          <wps:cNvSpPr/>
                          <wps:spPr>
                            <a:xfrm>
                              <a:off x="0" y="0"/>
                              <a:ext cx="3365500" cy="6667500"/>
                            </a:xfrm>
                            <a:prstGeom prst="rect">
                              <a:avLst/>
                            </a:prstGeom>
                            <a:solidFill>
                              <a:srgbClr val="611A6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B2226" id="Rectangle 6" o:spid="_x0000_s1026" style="position:absolute;margin-left:0;margin-top:317.15pt;width:265pt;height:52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Xo8ewIAAGAFAAAOAAAAZHJzL2Uyb0RvYy54bWysVMFu2zAMvQ/YPwi6r47T1t2COkXQosOA&#10;og3WDj0rshQbkEWNUuJkXz9KdpyuLXYYdpFFkXwkn0leXu1aw7YKfQO25PnJhDNlJVSNXZf8x9Pt&#10;p8+c+SBsJQxYVfK98vxq/vHDZedmago1mEohIxDrZ50reR2Cm2WZl7VqhT8BpywpNWArAom4zioU&#10;HaG3JptOJkXWAVYOQSrv6fWmV/J5wtdayfCgtVeBmZJTbiGdmM5VPLP5pZitUbi6kUMa4h+yaEVj&#10;KegIdSOCYBts3kC1jUTwoMOJhDYDrRupUg1UTT55Vc1jLZxKtRA53o00+f8HK++3j26JREPn/MzT&#10;NVax09jGL+XHdoms/UiW2gUm6fH0tDg/nxCnknRFUVxEgXCyo7tDH74qaFm8lBzpbySSxPbOh970&#10;YBKjeTBNddsYkwRcr64Nsq2gP1fk+aK4GND/MDM2GluIbj1ifMmOxaRb2BsV7Yz9rjRrKkp/mjJJ&#10;fabGOEJKZUPeq2pRqT58TqUdahs9UqUJMCJrij9iDwCxh99i91kO9tFVpTYdnSd/S6x3Hj1SZLBh&#10;dG4bC/gegKGqhsi9/YGknprI0gqq/RIZQj8k3snbhv7bnfBhKZCmgv41TXp4oEMb6EoOw42zGvDX&#10;e+/RnpqVtJx1NGUl9z83AhVn5pulNv6Sn53FsUzC2fnFlAR8qVm91NhNew3UDjntFCfTNdoHc7hq&#10;hPaZFsIiRiWVsJJil1wGPAjXoZ9+WilSLRbJjEbRiXBnH52M4JHV2JdPu2eBbmjeQH1/D4eJFLNX&#10;PdzbRk8Li00A3aQGP/I68E1jnBpnWDlxT7yUk9VxMc5/AwAA//8DAFBLAwQUAAYACAAAACEAriTB&#10;Vt0AAAAJAQAADwAAAGRycy9kb3ducmV2LnhtbEyPwU7DMBBE70j8g7VIXBC1wRCqEKeCQnvgRsqB&#10;oxObJMJeR7GbpH/PcoLjzoxm3xSbxTs22TH2ARXcrAQwi00wPbYKPg676zWwmDQa7QJaBScbYVOe&#10;nxU6N2HGdztVqWVUgjHXCrqUhpzz2HTW67gKg0XyvsLodaJzbLkZ9Uzl3vFbITLudY/0odOD3Xa2&#10;+a6OXsGbeNheuXn3iocXKfef06nWz5VSlxfL0yOwZJf0F4ZffEKHkpjqcEQTmVNAQ5KCTN5JYGTf&#10;S0FKTblsTRIvC/5/QfkDAAD//wMAUEsBAi0AFAAGAAgAAAAhALaDOJL+AAAA4QEAABMAAAAAAAAA&#10;AAAAAAAAAAAAAFtDb250ZW50X1R5cGVzXS54bWxQSwECLQAUAAYACAAAACEAOP0h/9YAAACUAQAA&#10;CwAAAAAAAAAAAAAAAAAvAQAAX3JlbHMvLnJlbHNQSwECLQAUAAYACAAAACEAwrl6PHsCAABgBQAA&#10;DgAAAAAAAAAAAAAAAAAuAgAAZHJzL2Uyb0RvYy54bWxQSwECLQAUAAYACAAAACEAriTBVt0AAAAJ&#10;AQAADwAAAAAAAAAAAAAAAADVBAAAZHJzL2Rvd25yZXYueG1sUEsFBgAAAAAEAAQA8wAAAN8FAAAA&#10;AA==&#10;" fillcolor="#611a67" stroked="f" strokeweight="1pt">
                    <w10:wrap anchorx="page" anchory="page"/>
                  </v:rect>
                </w:pict>
              </mc:Fallback>
            </mc:AlternateContent>
          </w:r>
          <w:r>
            <w:rPr>
              <w:rFonts w:cs="Segoe UI"/>
              <w:noProof/>
              <w:szCs w:val="16"/>
            </w:rPr>
            <mc:AlternateContent>
              <mc:Choice Requires="wps">
                <w:drawing>
                  <wp:anchor distT="0" distB="0" distL="114300" distR="114300" simplePos="0" relativeHeight="251658245" behindDoc="1" locked="0" layoutInCell="1" allowOverlap="1" wp14:anchorId="3AF9AE2C" wp14:editId="179B9432">
                    <wp:simplePos x="0" y="0"/>
                    <wp:positionH relativeFrom="page">
                      <wp:posOffset>0</wp:posOffset>
                    </wp:positionH>
                    <wp:positionV relativeFrom="page">
                      <wp:posOffset>4269105</wp:posOffset>
                    </wp:positionV>
                    <wp:extent cx="2425700" cy="6426200"/>
                    <wp:effectExtent l="0" t="0" r="0" b="0"/>
                    <wp:wrapNone/>
                    <wp:docPr id="1907068829" name="Rectangle 6"/>
                    <wp:cNvGraphicFramePr/>
                    <a:graphic xmlns:a="http://schemas.openxmlformats.org/drawingml/2006/main">
                      <a:graphicData uri="http://schemas.microsoft.com/office/word/2010/wordprocessingShape">
                        <wps:wsp>
                          <wps:cNvSpPr/>
                          <wps:spPr>
                            <a:xfrm>
                              <a:off x="0" y="0"/>
                              <a:ext cx="2425700" cy="6426200"/>
                            </a:xfrm>
                            <a:prstGeom prst="rect">
                              <a:avLst/>
                            </a:prstGeom>
                            <a:solidFill>
                              <a:srgbClr val="37014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10B85CD" id="Rectangle 6" o:spid="_x0000_s1026" style="position:absolute;margin-left:0;margin-top:336.15pt;width:191pt;height:506pt;z-index:-251658235;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NbmewIAAGAFAAAOAAAAZHJzL2Uyb0RvYy54bWysVMFu2zAMvQ/YPwi6r7aztN2COkXQosOA&#10;og3aDj0rshQbkEWNUuJkXz9KdpyuLXYYdrFFkXwkn0heXO5aw7YKfQO25MVJzpmyEqrGrkv+4+nm&#10;0xfOfBC2EgasKvleeX45//jhonMzNYEaTKWQEYj1s86VvA7BzbLMy1q1wp+AU5aUGrAVgURcZxWK&#10;jtBbk03y/CzrACuHIJX3dHvdK/k84WutZLjX2qvATMkpt5C+mL6r+M3mF2K2RuHqRg5piH/IohWN&#10;paAj1LUIgm2weQPVNhLBgw4nEtoMtG6kSjVQNUX+qprHWjiVaiFyvBtp8v8PVt5tH90SiYbO+Zmn&#10;Y6xip7GNf8qP7RJZ+5EstQtM0uVkOjk9z4lTSbqz6eSMniPSmR3dHfrwTUHL4qHkSK+RSBLbWx96&#10;04NJjObBNNVNY0wScL26Msi2gl7u83leTIsB/Q8zY6OxhejWI8ab7FhMOoW9UdHO2AelWVPF9FMm&#10;qc/UGEdIqWwoelUtKtWHL07zsbbRI1WaACOypvgj9gAQe/gtdp/lYB9dVWrT0Tn/W2K98+iRIoMN&#10;o3PbWMD3AAxVNUTu7Q8k9dREllZQ7ZfIEPoh8U7eNPRut8KHpUCaCnprmvRwTx9toCs5DCfOasBf&#10;791He2pW0nLW0ZSV3P/cCFScme+W2vhrMZ3GsUzC9PR8QgK+1KxeauymvQJqh4J2ipPpGO2DORw1&#10;QvtMC2ERo5JKWEmxSy4DHoSr0E8/rRSpFotkRqPoRLi1j05G8Mhq7Mun3bNANzRvoL6/g8NEitmr&#10;Hu5to6eFxSaAblKDH3kd+KYxTo0zrJy4J17Kyeq4GOe/AQAA//8DAFBLAwQUAAYACAAAACEAg3lT&#10;zd4AAAAJAQAADwAAAGRycy9kb3ducmV2LnhtbEyPQU+DQBCF7yb+h82YeDF2EQwQZGmo0aMmpT30&#10;uGVHILKzhN22+O8dT/Y47728+V65Xuwozjj7wZGCp1UEAql1ZqBOwX73/piD8EGT0aMjVPCDHtbV&#10;7U2pC+MutMVzEzrBJeQLraAPYSqk9G2PVvuVm5DY+3Kz1YHPuZNm1hcut6OMoyiVVg/EH3o94WuP&#10;7Xdzsgqa7LPebw8b+ZBm40db71x42xyUur9b6hcQAZfwH4Y/fEaHipmO7kTGi1EBDwkK0ixOQLCd&#10;5DErR86l+XMCsirl9YLqFwAA//8DAFBLAQItABQABgAIAAAAIQC2gziS/gAAAOEBAAATAAAAAAAA&#10;AAAAAAAAAAAAAABbQ29udGVudF9UeXBlc10ueG1sUEsBAi0AFAAGAAgAAAAhADj9If/WAAAAlAEA&#10;AAsAAAAAAAAAAAAAAAAALwEAAF9yZWxzLy5yZWxzUEsBAi0AFAAGAAgAAAAhACbE1uZ7AgAAYAUA&#10;AA4AAAAAAAAAAAAAAAAALgIAAGRycy9lMm9Eb2MueG1sUEsBAi0AFAAGAAgAAAAhAIN5U83eAAAA&#10;CQEAAA8AAAAAAAAAAAAAAAAA1QQAAGRycy9kb3ducmV2LnhtbFBLBQYAAAAABAAEAPMAAADgBQAA&#10;AAA=&#10;" fillcolor="#370141" stroked="f" strokeweight="1pt">
                    <w10:wrap anchorx="page" anchory="page"/>
                  </v:rect>
                </w:pict>
              </mc:Fallback>
            </mc:AlternateContent>
          </w:r>
          <w:r>
            <w:rPr>
              <w:rFonts w:cs="Segoe UI"/>
              <w:noProof/>
              <w:szCs w:val="16"/>
            </w:rPr>
            <w:drawing>
              <wp:anchor distT="0" distB="0" distL="114300" distR="114300" simplePos="0" relativeHeight="251658240" behindDoc="1" locked="0" layoutInCell="1" allowOverlap="1" wp14:anchorId="4690FD35" wp14:editId="434EB930">
                <wp:simplePos x="0" y="0"/>
                <wp:positionH relativeFrom="page">
                  <wp:align>left</wp:align>
                </wp:positionH>
                <wp:positionV relativeFrom="page">
                  <wp:align>top</wp:align>
                </wp:positionV>
                <wp:extent cx="1652400" cy="1296000"/>
                <wp:effectExtent l="0" t="0" r="0" b="0"/>
                <wp:wrapNone/>
                <wp:docPr id="939486365" name="Picture 2" descr="A purple rectangles with white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01807" name="Picture 2" descr="A purple rectangles with white text  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52400" cy="1296000"/>
                        </a:xfrm>
                        <a:prstGeom prst="rect">
                          <a:avLst/>
                        </a:prstGeom>
                      </pic:spPr>
                    </pic:pic>
                  </a:graphicData>
                </a:graphic>
                <wp14:sizeRelH relativeFrom="margin">
                  <wp14:pctWidth>0</wp14:pctWidth>
                </wp14:sizeRelH>
                <wp14:sizeRelV relativeFrom="margin">
                  <wp14:pctHeight>0</wp14:pctHeight>
                </wp14:sizeRelV>
              </wp:anchor>
            </w:drawing>
          </w:r>
        </w:p>
        <w:p w14:paraId="68A5932B" w14:textId="77777777" w:rsidR="00CD71A1" w:rsidRDefault="00CD71A1">
          <w:pPr>
            <w:spacing w:after="160" w:line="259" w:lineRule="auto"/>
            <w:rPr>
              <w:b/>
              <w:bCs/>
            </w:rPr>
          </w:pPr>
          <w:r>
            <w:rPr>
              <w:b/>
              <w:bCs/>
            </w:rPr>
            <w:br w:type="page"/>
          </w:r>
        </w:p>
      </w:sdtContent>
    </w:sdt>
    <w:p w14:paraId="330BC39F" w14:textId="77777777" w:rsidR="00402B24" w:rsidRPr="00402B24" w:rsidRDefault="00402B24" w:rsidP="00F47985">
      <w:pPr>
        <w:spacing w:after="240"/>
        <w:rPr>
          <w:b/>
        </w:rPr>
      </w:pPr>
      <w:r>
        <w:rPr>
          <w:b/>
        </w:rPr>
        <w:lastRenderedPageBreak/>
        <w:t xml:space="preserve">AGREEMENT OVERVIEW </w:t>
      </w:r>
    </w:p>
    <w:p w14:paraId="655C6CEC" w14:textId="77777777" w:rsidR="00402B24" w:rsidRDefault="00402B24" w:rsidP="00F47985">
      <w:pPr>
        <w:spacing w:after="240"/>
      </w:pPr>
      <w:r>
        <w:t>This one document governs our commercial arrangement. We break it down into sections:</w:t>
      </w:r>
    </w:p>
    <w:p w14:paraId="25CB827C" w14:textId="77777777" w:rsidR="00402B24" w:rsidRDefault="00402B24" w:rsidP="00F47985">
      <w:pPr>
        <w:spacing w:after="240"/>
      </w:pPr>
      <w:r>
        <w:t>•</w:t>
      </w:r>
      <w:r>
        <w:tab/>
      </w:r>
      <w:r>
        <w:rPr>
          <w:b/>
        </w:rPr>
        <w:t>Section A</w:t>
      </w:r>
      <w:r>
        <w:t xml:space="preserve">: General Terms and Conditions; </w:t>
      </w:r>
    </w:p>
    <w:p w14:paraId="0B59A658" w14:textId="77777777" w:rsidR="00402B24" w:rsidRDefault="00402B24" w:rsidP="00F47985">
      <w:pPr>
        <w:spacing w:after="240"/>
      </w:pPr>
      <w:r>
        <w:t>•</w:t>
      </w:r>
      <w:r>
        <w:tab/>
      </w:r>
      <w:r>
        <w:rPr>
          <w:b/>
        </w:rPr>
        <w:t>Section B</w:t>
      </w:r>
      <w:r>
        <w:t xml:space="preserve">: Managed Services (including System Care, People Care and Cyber Care) Terms </w:t>
      </w:r>
    </w:p>
    <w:p w14:paraId="094F228A" w14:textId="77777777" w:rsidR="00402B24" w:rsidRDefault="00402B24" w:rsidP="00F47985">
      <w:pPr>
        <w:spacing w:after="240"/>
      </w:pPr>
      <w:r>
        <w:t>•</w:t>
      </w:r>
      <w:r>
        <w:tab/>
      </w:r>
      <w:r>
        <w:rPr>
          <w:b/>
        </w:rPr>
        <w:t>Section C</w:t>
      </w:r>
      <w:r>
        <w:t>: Professional Service Terms;</w:t>
      </w:r>
    </w:p>
    <w:p w14:paraId="3BECADD3" w14:textId="77777777" w:rsidR="00402B24" w:rsidRDefault="00402B24" w:rsidP="00F47985">
      <w:pPr>
        <w:spacing w:after="240"/>
      </w:pPr>
      <w:r>
        <w:t>•</w:t>
      </w:r>
      <w:r>
        <w:tab/>
      </w:r>
      <w:r>
        <w:rPr>
          <w:b/>
        </w:rPr>
        <w:t>Section D</w:t>
      </w:r>
      <w:r>
        <w:t xml:space="preserve">: Software Licensing, Maintenance and Upgrade Services; and </w:t>
      </w:r>
    </w:p>
    <w:p w14:paraId="01D53925" w14:textId="77777777" w:rsidR="00402B24" w:rsidRDefault="00402B24" w:rsidP="00F47985">
      <w:pPr>
        <w:spacing w:after="240"/>
      </w:pPr>
      <w:r>
        <w:t>•</w:t>
      </w:r>
      <w:r>
        <w:tab/>
      </w:r>
      <w:r>
        <w:rPr>
          <w:b/>
        </w:rPr>
        <w:t>Section E</w:t>
      </w:r>
      <w:r>
        <w:t xml:space="preserve">: Supply of Goods Terms. </w:t>
      </w:r>
    </w:p>
    <w:p w14:paraId="6BFDEA79" w14:textId="77777777" w:rsidR="00402B24" w:rsidRDefault="00402B24" w:rsidP="00F47985">
      <w:pPr>
        <w:spacing w:after="240"/>
      </w:pPr>
      <w:bookmarkStart w:id="1" w:name="_Hlk204777226"/>
      <w:r>
        <w:t xml:space="preserve">Section A (General Terms and Conditions) applies to ALL of the work we carry out for you.  Sections </w:t>
      </w:r>
      <w:r>
        <w:rPr>
          <w:b/>
        </w:rPr>
        <w:t xml:space="preserve">B </w:t>
      </w:r>
      <w:r>
        <w:t xml:space="preserve">to </w:t>
      </w:r>
      <w:r>
        <w:rPr>
          <w:b/>
        </w:rPr>
        <w:t>E</w:t>
      </w:r>
      <w:r>
        <w:t xml:space="preserve"> only apply according to the services you have chosen to buy from us. </w:t>
      </w:r>
    </w:p>
    <w:p w14:paraId="07192058" w14:textId="77777777" w:rsidR="00402B24" w:rsidRDefault="00402B24" w:rsidP="00F47985">
      <w:pPr>
        <w:spacing w:after="240"/>
      </w:pPr>
      <w:r>
        <w:t xml:space="preserve">If you have any questions when reviewing our statement of work, or along the way, please feel free to contact us at: Technology Services Group Ltd, Kingsway North, Gateshead, Tyne and Wear, NE11 0JZ.  You are entitled at any time to request in writing the provision of any or all the services we provide and we would be delighted to discuss these with you any time.  </w:t>
      </w:r>
    </w:p>
    <w:p w14:paraId="69FA883D" w14:textId="77777777" w:rsidR="00867AB9" w:rsidRDefault="00402B24" w:rsidP="00402B24">
      <w:r>
        <w:t> </w:t>
      </w:r>
    </w:p>
    <w:p w14:paraId="4B4975CF" w14:textId="77777777" w:rsidR="00542A4A" w:rsidRDefault="00542A4A" w:rsidP="00402B24"/>
    <w:p w14:paraId="5C396462" w14:textId="77777777" w:rsidR="00542A4A" w:rsidRDefault="00542A4A" w:rsidP="00402B24"/>
    <w:p w14:paraId="20CCE9CE" w14:textId="77777777" w:rsidR="00542A4A" w:rsidRDefault="00542A4A" w:rsidP="00402B24"/>
    <w:p w14:paraId="70325462" w14:textId="77777777" w:rsidR="00542A4A" w:rsidRDefault="00542A4A" w:rsidP="00402B24"/>
    <w:p w14:paraId="55DC178E" w14:textId="77777777" w:rsidR="00542A4A" w:rsidRDefault="00542A4A" w:rsidP="00402B24"/>
    <w:p w14:paraId="77808869" w14:textId="77777777" w:rsidR="00542A4A" w:rsidRDefault="00542A4A" w:rsidP="00402B24"/>
    <w:p w14:paraId="18FE1E95" w14:textId="77777777" w:rsidR="00542A4A" w:rsidRDefault="00542A4A" w:rsidP="00402B24"/>
    <w:p w14:paraId="67E7E61C" w14:textId="77777777" w:rsidR="00542A4A" w:rsidRDefault="00542A4A" w:rsidP="00402B24"/>
    <w:p w14:paraId="4673B1EA" w14:textId="77777777" w:rsidR="00542A4A" w:rsidRDefault="00542A4A" w:rsidP="00402B24"/>
    <w:p w14:paraId="5F7D2D81" w14:textId="77777777" w:rsidR="00542A4A" w:rsidRDefault="00542A4A" w:rsidP="00402B24"/>
    <w:p w14:paraId="6047A359" w14:textId="77777777" w:rsidR="00542A4A" w:rsidRDefault="00542A4A" w:rsidP="00402B24"/>
    <w:p w14:paraId="37528658" w14:textId="77777777" w:rsidR="00542A4A" w:rsidRDefault="00542A4A" w:rsidP="00402B24"/>
    <w:p w14:paraId="73F89EDB" w14:textId="77777777" w:rsidR="00542A4A" w:rsidRDefault="00542A4A" w:rsidP="00402B24"/>
    <w:p w14:paraId="23F31CF0" w14:textId="77777777" w:rsidR="00542A4A" w:rsidRDefault="00542A4A" w:rsidP="00402B24"/>
    <w:p w14:paraId="40A9F3E3" w14:textId="77777777" w:rsidR="00542A4A" w:rsidRDefault="00542A4A" w:rsidP="00402B24"/>
    <w:p w14:paraId="52FE16FE" w14:textId="77777777" w:rsidR="00542A4A" w:rsidRDefault="00542A4A" w:rsidP="00402B24"/>
    <w:p w14:paraId="78C4EBB5" w14:textId="77777777" w:rsidR="00542A4A" w:rsidRDefault="00542A4A" w:rsidP="00402B24"/>
    <w:p w14:paraId="35936C00" w14:textId="77777777" w:rsidR="00542A4A" w:rsidRDefault="00542A4A" w:rsidP="00402B24"/>
    <w:p w14:paraId="73A30F8B" w14:textId="77777777" w:rsidR="00542A4A" w:rsidRDefault="00542A4A" w:rsidP="00402B24"/>
    <w:p w14:paraId="519835A4" w14:textId="77777777" w:rsidR="00542A4A" w:rsidRDefault="00542A4A" w:rsidP="00402B24"/>
    <w:p w14:paraId="574EAF04" w14:textId="77777777" w:rsidR="00542A4A" w:rsidRDefault="00542A4A" w:rsidP="00402B24"/>
    <w:p w14:paraId="009D0F83" w14:textId="77777777" w:rsidR="00542A4A" w:rsidRDefault="00542A4A" w:rsidP="00402B24"/>
    <w:p w14:paraId="2468CD03" w14:textId="77777777" w:rsidR="00542A4A" w:rsidRDefault="00542A4A" w:rsidP="00402B24"/>
    <w:p w14:paraId="638DBD50" w14:textId="77777777" w:rsidR="00542A4A" w:rsidRDefault="00542A4A" w:rsidP="00402B24"/>
    <w:p w14:paraId="4FA48782" w14:textId="77777777" w:rsidR="00542A4A" w:rsidRDefault="00542A4A" w:rsidP="00402B24"/>
    <w:p w14:paraId="75EF557F" w14:textId="77777777" w:rsidR="00542A4A" w:rsidRDefault="00542A4A" w:rsidP="00402B24"/>
    <w:p w14:paraId="79AFF014" w14:textId="77777777" w:rsidR="00542A4A" w:rsidRDefault="00542A4A" w:rsidP="00402B24"/>
    <w:p w14:paraId="6D9A34B6" w14:textId="77777777" w:rsidR="00542A4A" w:rsidRDefault="00542A4A" w:rsidP="00402B24"/>
    <w:p w14:paraId="4FE51749" w14:textId="77777777" w:rsidR="00867AB9" w:rsidRDefault="00867AB9" w:rsidP="00867AB9"/>
    <w:p w14:paraId="22BB3E63" w14:textId="77777777" w:rsidR="00867AB9" w:rsidRDefault="00867AB9" w:rsidP="00867AB9"/>
    <w:p w14:paraId="045520E7" w14:textId="77777777" w:rsidR="00867AB9" w:rsidRDefault="00867AB9" w:rsidP="00867AB9"/>
    <w:p w14:paraId="50DBF597" w14:textId="77777777" w:rsidR="00867AB9" w:rsidRDefault="00867AB9" w:rsidP="00867AB9"/>
    <w:p w14:paraId="21697A20" w14:textId="77777777" w:rsidR="00867AB9" w:rsidRDefault="00867AB9" w:rsidP="00867AB9"/>
    <w:p w14:paraId="667ED00D" w14:textId="77777777" w:rsidR="00867AB9" w:rsidRDefault="00867AB9" w:rsidP="00867AB9"/>
    <w:p w14:paraId="2A0065EE" w14:textId="77777777" w:rsidR="00CA0B2E" w:rsidRPr="00DB5452" w:rsidRDefault="00402B24" w:rsidP="002A4913">
      <w:pPr>
        <w:pStyle w:val="1stIntroHeadings"/>
        <w:spacing w:after="240"/>
        <w:rPr>
          <w:rFonts w:cs="Segoe UI"/>
          <w:sz w:val="20"/>
        </w:rPr>
      </w:pPr>
      <w:r>
        <w:rPr>
          <w:rFonts w:cs="Segoe UI"/>
          <w:sz w:val="20"/>
        </w:rPr>
        <w:t>This sales contract (the "Agreement") consists inclusively of Sections A to E below.</w:t>
      </w:r>
    </w:p>
    <w:bookmarkEnd w:id="1"/>
    <w:p w14:paraId="6C5321D1" w14:textId="77777777" w:rsidR="00402B24" w:rsidRPr="00DB5452" w:rsidRDefault="00402B24" w:rsidP="00402B24">
      <w:pPr>
        <w:rPr>
          <w:rFonts w:cs="Segoe UI"/>
          <w:b/>
          <w:bCs/>
        </w:rPr>
      </w:pPr>
      <w:r>
        <w:rPr>
          <w:rFonts w:cs="Segoe UI"/>
          <w:b/>
          <w:bCs/>
        </w:rPr>
        <w:t xml:space="preserve">Section A – Terms and Conditions </w:t>
      </w:r>
    </w:p>
    <w:p w14:paraId="4C453E45" w14:textId="77777777" w:rsidR="00402B24" w:rsidRPr="00402B24" w:rsidRDefault="00402B24" w:rsidP="00402B24">
      <w:r>
        <w:t>It is agreed</w:t>
      </w:r>
    </w:p>
    <w:p w14:paraId="1772B3E9" w14:textId="77777777" w:rsidR="00B603BE" w:rsidRPr="00DB5452" w:rsidRDefault="005D4C10" w:rsidP="00B728F1">
      <w:pPr>
        <w:pStyle w:val="Heading1"/>
      </w:pPr>
      <w:bookmarkStart w:id="2" w:name="a575781"/>
      <w:bookmarkStart w:id="3" w:name="_Toc325637310"/>
      <w:r>
        <w:t>INTERPRETATION</w:t>
      </w:r>
      <w:bookmarkEnd w:id="2"/>
      <w:bookmarkEnd w:id="3"/>
    </w:p>
    <w:p w14:paraId="266CB921" w14:textId="77777777" w:rsidR="00B603BE" w:rsidRPr="00DB5452" w:rsidRDefault="00B603BE" w:rsidP="00154257">
      <w:pPr>
        <w:pStyle w:val="Heading2"/>
        <w:numPr>
          <w:ilvl w:val="1"/>
          <w:numId w:val="13"/>
        </w:numPr>
        <w:rPr>
          <w:rFonts w:cs="Segoe UI"/>
        </w:rPr>
      </w:pPr>
      <w:r>
        <w:rPr>
          <w:rFonts w:cs="Segoe UI"/>
        </w:rPr>
        <w:t>The definitions and rules of interpretation in this Clause apply in this Agreement.</w:t>
      </w:r>
    </w:p>
    <w:p w14:paraId="3406E568" w14:textId="77777777" w:rsidR="00ED32D0" w:rsidRPr="00DB5452" w:rsidRDefault="00ED32D0" w:rsidP="00ED32D0">
      <w:pPr>
        <w:pStyle w:val="Definitions"/>
        <w:ind w:left="709"/>
        <w:rPr>
          <w:rFonts w:cs="Segoe UI"/>
        </w:rPr>
      </w:pPr>
      <w:r>
        <w:rPr>
          <w:rFonts w:cs="Segoe UI"/>
          <w:b/>
        </w:rPr>
        <w:tab/>
        <w:t xml:space="preserve">Applicable Data Protection Laws: </w:t>
      </w:r>
      <w:r>
        <w:rPr>
          <w:rFonts w:cs="Segoe UI"/>
        </w:rPr>
        <w:t xml:space="preserve">means: </w:t>
      </w:r>
    </w:p>
    <w:p w14:paraId="079B8606" w14:textId="77777777" w:rsidR="00ED32D0" w:rsidRPr="00DB5452" w:rsidRDefault="00ED32D0" w:rsidP="00ED32D0">
      <w:pPr>
        <w:pStyle w:val="Definitions"/>
        <w:ind w:left="1437" w:hanging="728"/>
        <w:rPr>
          <w:rFonts w:cs="Segoe UI"/>
        </w:rPr>
      </w:pPr>
      <w:r>
        <w:rPr>
          <w:rFonts w:cs="Segoe UI"/>
        </w:rPr>
        <w:t>i)</w:t>
      </w:r>
      <w:r>
        <w:rPr>
          <w:rFonts w:cs="Segoe UI"/>
        </w:rPr>
        <w:tab/>
        <w:t xml:space="preserve">the Data Protection Act 2018, the Data (Use and Access) Act 2025 and any other applicable legislation relating to personal data and all other legislation and regulatory requirements in force from time to time which apply to a party relating to the use of personal data (including, without limitation, the privacy of electronic communications). </w:t>
      </w:r>
    </w:p>
    <w:p w14:paraId="74715357" w14:textId="77777777" w:rsidR="00ED32D0" w:rsidRPr="00DB5452" w:rsidRDefault="00ED32D0" w:rsidP="00ED32D0">
      <w:pPr>
        <w:pStyle w:val="Definitions"/>
        <w:ind w:left="1437" w:hanging="728"/>
        <w:rPr>
          <w:rFonts w:cs="Segoe UI"/>
          <w:b/>
        </w:rPr>
      </w:pPr>
      <w:r>
        <w:rPr>
          <w:rFonts w:cs="Segoe UI"/>
        </w:rPr>
        <w:t xml:space="preserve">ii) </w:t>
      </w:r>
      <w:r>
        <w:rPr>
          <w:rFonts w:cs="Segoe UI"/>
        </w:rPr>
        <w:tab/>
        <w:t xml:space="preserve">To the extent the EU GDPR applies, the law of the European Union or any member state of the European Union to which TSG is subject, which relates to the protection of personal data. </w:t>
      </w:r>
    </w:p>
    <w:p w14:paraId="3A973587" w14:textId="77777777" w:rsidR="00F25B63" w:rsidRPr="00DB5452" w:rsidRDefault="00F25B63" w:rsidP="002A4913">
      <w:pPr>
        <w:pStyle w:val="Definitions"/>
        <w:spacing w:before="120" w:after="240"/>
        <w:ind w:left="709"/>
        <w:rPr>
          <w:rFonts w:cs="Segoe UI"/>
        </w:rPr>
      </w:pPr>
      <w:r>
        <w:rPr>
          <w:rFonts w:cs="Segoe UI"/>
          <w:b/>
        </w:rPr>
        <w:t>Background Materials</w:t>
      </w:r>
      <w:r>
        <w:rPr>
          <w:rFonts w:cs="Segoe UI"/>
        </w:rPr>
        <w:t>:  means all Intellectual Property Rights, know-how, information, methodologies, techniques, tools, schemata, diagrams, ways of doing business, trade secrets, instructions manuals and procedures (including, but not limited, to software, documentation, and data of whatever nature and in whatever media) owned, developed or controlled by TSG which may have been created outside the scope, or independently of, the Services and/or this Agreement, and including all updates, modifications,  derivatives or future developments thereof.</w:t>
      </w:r>
    </w:p>
    <w:p w14:paraId="55ED5EDF" w14:textId="77777777" w:rsidR="00B603BE" w:rsidRPr="00DB5452" w:rsidRDefault="00B603BE" w:rsidP="002A4913">
      <w:pPr>
        <w:pStyle w:val="Definitions"/>
        <w:spacing w:before="120" w:after="240"/>
        <w:ind w:left="709"/>
        <w:rPr>
          <w:rFonts w:cs="Segoe UI"/>
        </w:rPr>
      </w:pPr>
      <w:r>
        <w:rPr>
          <w:rStyle w:val="Defterm"/>
          <w:rFonts w:cs="Segoe UI"/>
          <w:sz w:val="20"/>
        </w:rPr>
        <w:t>Business Day</w:t>
      </w:r>
      <w:r>
        <w:rPr>
          <w:rFonts w:cs="Segoe UI"/>
          <w:b/>
        </w:rPr>
        <w:t>:</w:t>
      </w:r>
      <w:r>
        <w:rPr>
          <w:rFonts w:cs="Segoe UI"/>
        </w:rPr>
        <w:t xml:space="preserve"> a day other than a Saturday, Sunday or public holiday in England when banks in London are open for business.</w:t>
      </w:r>
    </w:p>
    <w:p w14:paraId="0E5D8142" w14:textId="77777777" w:rsidR="00BE0C59" w:rsidRPr="00DB5452" w:rsidRDefault="00BE0C59" w:rsidP="002A4913">
      <w:pPr>
        <w:pStyle w:val="Definitions"/>
        <w:spacing w:before="120" w:after="240"/>
        <w:ind w:left="709"/>
        <w:rPr>
          <w:rFonts w:cs="Segoe UI"/>
        </w:rPr>
      </w:pPr>
      <w:r>
        <w:rPr>
          <w:rStyle w:val="Defterm"/>
          <w:rFonts w:cs="Segoe UI"/>
          <w:sz w:val="20"/>
        </w:rPr>
        <w:t>Business Systems</w:t>
      </w:r>
      <w:r>
        <w:rPr>
          <w:rFonts w:cs="Segoe UI"/>
          <w:b/>
        </w:rPr>
        <w:t>:</w:t>
      </w:r>
      <w:r>
        <w:rPr>
          <w:rFonts w:cs="Segoe UI"/>
        </w:rPr>
        <w:t xml:space="preserve"> the information technology and communication systems, including networks, hardware, software and interfaces owned by, or licensed to, the Customer or any of its agents or contractors.</w:t>
      </w:r>
    </w:p>
    <w:p w14:paraId="34347833" w14:textId="77777777" w:rsidR="00402B24" w:rsidRPr="00DB5452" w:rsidRDefault="00402B24" w:rsidP="002A4913">
      <w:pPr>
        <w:pStyle w:val="Definitions"/>
        <w:spacing w:before="120" w:after="240"/>
        <w:ind w:left="709"/>
        <w:rPr>
          <w:rFonts w:cs="Segoe UI"/>
        </w:rPr>
      </w:pPr>
      <w:r>
        <w:rPr>
          <w:rFonts w:cs="Segoe UI"/>
          <w:b/>
          <w:bCs/>
        </w:rPr>
        <w:t>Change</w:t>
      </w:r>
      <w:r>
        <w:rPr>
          <w:rFonts w:cs="Segoe UI"/>
        </w:rPr>
        <w:t xml:space="preserve">: mean any change to the Services. </w:t>
      </w:r>
    </w:p>
    <w:p w14:paraId="5BF41158" w14:textId="77777777" w:rsidR="004F0DEA" w:rsidRPr="00DB5452" w:rsidRDefault="00402B24" w:rsidP="002A4913">
      <w:pPr>
        <w:pStyle w:val="Definitions"/>
        <w:spacing w:before="120" w:after="240"/>
        <w:ind w:left="709"/>
        <w:rPr>
          <w:rStyle w:val="Defterm"/>
          <w:rFonts w:cs="Segoe UI"/>
          <w:b w:val="0"/>
          <w:sz w:val="20"/>
        </w:rPr>
      </w:pPr>
      <w:bookmarkStart w:id="4" w:name="_Hlk204862393"/>
      <w:bookmarkStart w:id="5" w:name="_Hlk204758841"/>
      <w:r>
        <w:rPr>
          <w:rStyle w:val="Defterm"/>
          <w:rFonts w:cs="Segoe UI"/>
          <w:sz w:val="20"/>
        </w:rPr>
        <w:t>Change Control Note</w:t>
      </w:r>
      <w:r>
        <w:rPr>
          <w:rStyle w:val="Defterm"/>
          <w:rFonts w:cs="Segoe UI"/>
          <w:b w:val="0"/>
          <w:sz w:val="20"/>
        </w:rPr>
        <w:t xml:space="preserve">: means the written record of a Change agreed or to be agreed by the parties pursuant to the Change Control Procedure. </w:t>
      </w:r>
    </w:p>
    <w:bookmarkEnd w:id="4"/>
    <w:p w14:paraId="3D4A4E7C" w14:textId="77777777" w:rsidR="00402B24" w:rsidRPr="00DB5452" w:rsidRDefault="00402B24" w:rsidP="002A4913">
      <w:pPr>
        <w:pStyle w:val="Definitions"/>
        <w:spacing w:before="120" w:after="240"/>
        <w:ind w:left="709"/>
        <w:rPr>
          <w:rStyle w:val="Defterm"/>
          <w:rFonts w:cs="Segoe UI"/>
          <w:b w:val="0"/>
          <w:sz w:val="20"/>
        </w:rPr>
      </w:pPr>
      <w:r>
        <w:rPr>
          <w:rStyle w:val="Defterm"/>
          <w:rFonts w:cs="Segoe UI"/>
          <w:bCs/>
          <w:sz w:val="20"/>
        </w:rPr>
        <w:t>Change Control Procedure</w:t>
      </w:r>
      <w:r>
        <w:rPr>
          <w:rStyle w:val="Defterm"/>
          <w:rFonts w:cs="Segoe UI"/>
          <w:b w:val="0"/>
          <w:sz w:val="20"/>
        </w:rPr>
        <w:t xml:space="preserve">: means the procedure for changing the Services, set out in clause </w:t>
      </w:r>
      <w:r>
        <w:rPr>
          <w:rStyle w:val="Defterm"/>
          <w:rFonts w:cs="Segoe UI"/>
          <w:b w:val="0"/>
          <w:sz w:val="20"/>
        </w:rPr>
        <w:fldChar w:fldCharType="begin"/>
      </w:r>
      <w:r>
        <w:rPr>
          <w:rStyle w:val="Defterm"/>
          <w:rFonts w:cs="Segoe UI"/>
          <w:b w:val="0"/>
          <w:sz w:val="20"/>
        </w:rPr>
        <w:instrText xml:space="preserve"> REF _Ref71727080 \r \h  \* MERGEFORMAT </w:instrText>
      </w:r>
      <w:r>
        <w:rPr>
          <w:rStyle w:val="Defterm"/>
          <w:rFonts w:cs="Segoe UI"/>
          <w:b w:val="0"/>
          <w:sz w:val="20"/>
        </w:rPr>
      </w:r>
      <w:r>
        <w:rPr>
          <w:rStyle w:val="Defterm"/>
          <w:rFonts w:cs="Segoe UI"/>
          <w:b w:val="0"/>
          <w:sz w:val="20"/>
        </w:rPr>
        <w:fldChar w:fldCharType="separate"/>
      </w:r>
      <w:r>
        <w:rPr>
          <w:rStyle w:val="Defterm"/>
          <w:rFonts w:cs="Segoe UI"/>
          <w:b w:val="0"/>
          <w:sz w:val="20"/>
        </w:rPr>
        <w:t>11</w:t>
      </w:r>
      <w:r>
        <w:rPr>
          <w:rStyle w:val="Defterm"/>
          <w:rFonts w:cs="Segoe UI"/>
          <w:b w:val="0"/>
          <w:sz w:val="20"/>
        </w:rPr>
        <w:fldChar w:fldCharType="end"/>
      </w:r>
      <w:r>
        <w:rPr>
          <w:rStyle w:val="Defterm"/>
          <w:rFonts w:cs="Segoe UI"/>
          <w:b w:val="0"/>
          <w:sz w:val="20"/>
        </w:rPr>
        <w:t xml:space="preserve">. </w:t>
      </w:r>
    </w:p>
    <w:bookmarkEnd w:id="5"/>
    <w:p w14:paraId="66B1CC01" w14:textId="77777777" w:rsidR="00B603BE" w:rsidRPr="00DB5452" w:rsidRDefault="00B603BE" w:rsidP="002A4913">
      <w:pPr>
        <w:pStyle w:val="Definitions"/>
        <w:spacing w:before="120" w:after="240"/>
        <w:ind w:left="709"/>
        <w:rPr>
          <w:rFonts w:cs="Segoe UI"/>
        </w:rPr>
      </w:pPr>
      <w:r>
        <w:rPr>
          <w:rStyle w:val="Defterm"/>
          <w:rFonts w:cs="Segoe UI"/>
          <w:sz w:val="20"/>
        </w:rPr>
        <w:t>Confidential Information</w:t>
      </w:r>
      <w:r>
        <w:rPr>
          <w:rFonts w:cs="Segoe UI"/>
          <w:b/>
        </w:rPr>
        <w:t>:</w:t>
      </w:r>
      <w:r>
        <w:rPr>
          <w:rFonts w:cs="Segoe UI"/>
        </w:rPr>
        <w:t xml:space="preserve"> all confidential information (however recorded or preserved) disclosed by a Party or its employees, officers, representatives, advisers or subcontractors involved in the provision or receipt of the Services (together, its “</w:t>
      </w:r>
      <w:r>
        <w:rPr>
          <w:rStyle w:val="Defterm"/>
          <w:rFonts w:cs="Segoe UI"/>
          <w:bCs/>
          <w:sz w:val="20"/>
        </w:rPr>
        <w:t>Representatives</w:t>
      </w:r>
      <w:r>
        <w:rPr>
          <w:rStyle w:val="Defterm"/>
          <w:rFonts w:cs="Segoe UI"/>
          <w:b w:val="0"/>
          <w:sz w:val="20"/>
        </w:rPr>
        <w:t>”</w:t>
      </w:r>
      <w:r>
        <w:rPr>
          <w:rFonts w:cs="Segoe UI"/>
        </w:rPr>
        <w:t>) to the other Party and that Party's Representatives in connection with this Agreement which information is either labelled as such or should reasonably be considered as confidential because of its nature and the manner of its disclosure.</w:t>
      </w:r>
    </w:p>
    <w:p w14:paraId="4DEC1DDA" w14:textId="77777777" w:rsidR="009679AA" w:rsidRPr="00DB5452" w:rsidRDefault="00760403" w:rsidP="002A4913">
      <w:pPr>
        <w:pStyle w:val="Definitions"/>
        <w:spacing w:before="120" w:after="240"/>
        <w:ind w:left="709"/>
        <w:rPr>
          <w:rFonts w:cs="Segoe UI"/>
        </w:rPr>
      </w:pPr>
      <w:r>
        <w:rPr>
          <w:rFonts w:cs="Segoe UI"/>
          <w:b/>
        </w:rPr>
        <w:t>Commencement Date</w:t>
      </w:r>
      <w:r>
        <w:rPr>
          <w:rFonts w:cs="Segoe UI"/>
        </w:rPr>
        <w:t>: means the date as specified in the relevant Statement of Work.</w:t>
      </w:r>
    </w:p>
    <w:p w14:paraId="764205B7" w14:textId="77777777" w:rsidR="0080661F" w:rsidRPr="00DB5452" w:rsidRDefault="0080661F" w:rsidP="0080661F">
      <w:pPr>
        <w:pStyle w:val="Definitions"/>
        <w:spacing w:before="120" w:after="240"/>
        <w:rPr>
          <w:rStyle w:val="Defterm"/>
          <w:rFonts w:cs="Segoe UI"/>
          <w:b w:val="0"/>
          <w:sz w:val="20"/>
        </w:rPr>
      </w:pPr>
      <w:r>
        <w:rPr>
          <w:rStyle w:val="Defterm"/>
          <w:rFonts w:cs="Segoe UI"/>
          <w:sz w:val="20"/>
        </w:rPr>
        <w:lastRenderedPageBreak/>
        <w:t xml:space="preserve">Commissioner: </w:t>
      </w:r>
      <w:r>
        <w:rPr>
          <w:rStyle w:val="Defterm"/>
          <w:rFonts w:cs="Segoe UI"/>
          <w:b w:val="0"/>
          <w:sz w:val="20"/>
        </w:rPr>
        <w:t>the Information Commissioner (see section 114, DPA 2018).</w:t>
      </w:r>
    </w:p>
    <w:p w14:paraId="5DE22F4C" w14:textId="77777777" w:rsidR="005167D1" w:rsidRPr="00DB5452" w:rsidRDefault="005167D1" w:rsidP="002A4913">
      <w:pPr>
        <w:pStyle w:val="Definitions"/>
        <w:spacing w:before="120" w:after="240"/>
        <w:rPr>
          <w:rStyle w:val="Defterm"/>
          <w:rFonts w:cs="Segoe UI"/>
          <w:sz w:val="20"/>
        </w:rPr>
      </w:pPr>
      <w:r>
        <w:rPr>
          <w:rStyle w:val="Defterm"/>
          <w:rFonts w:cs="Segoe UI"/>
          <w:sz w:val="20"/>
        </w:rPr>
        <w:t xml:space="preserve">Customer: </w:t>
      </w:r>
      <w:r>
        <w:rPr>
          <w:rStyle w:val="Defterm"/>
          <w:rFonts w:cs="Segoe UI"/>
          <w:b w:val="0"/>
          <w:sz w:val="20"/>
        </w:rPr>
        <w:t>the customer as identified in the relevant Statement of Work.</w:t>
      </w:r>
    </w:p>
    <w:p w14:paraId="493D4D27" w14:textId="77777777" w:rsidR="00B603BE" w:rsidRPr="00DB5452" w:rsidRDefault="00753611" w:rsidP="002A4913">
      <w:pPr>
        <w:pStyle w:val="Definitions"/>
        <w:spacing w:before="120" w:after="240"/>
        <w:rPr>
          <w:rFonts w:cs="Segoe UI"/>
        </w:rPr>
      </w:pPr>
      <w:r>
        <w:rPr>
          <w:rStyle w:val="Defterm"/>
          <w:rFonts w:cs="Segoe UI"/>
          <w:sz w:val="20"/>
        </w:rPr>
        <w:t>Customer Data</w:t>
      </w:r>
      <w:r>
        <w:rPr>
          <w:rFonts w:cs="Segoe UI"/>
          <w:b/>
        </w:rPr>
        <w:t>:</w:t>
      </w:r>
      <w:r>
        <w:rPr>
          <w:rFonts w:cs="Segoe UI"/>
        </w:rPr>
        <w:t xml:space="preserve"> any information that is provided by the Customer to TSG as part of the Customer's use of the Services, including any information derived from such information. </w:t>
      </w:r>
    </w:p>
    <w:p w14:paraId="4FC5A324" w14:textId="77777777" w:rsidR="00402B24" w:rsidRPr="00DB5452" w:rsidRDefault="00AB5676" w:rsidP="00402B24">
      <w:pPr>
        <w:pStyle w:val="Definitions"/>
        <w:spacing w:before="240"/>
        <w:rPr>
          <w:rFonts w:cs="Segoe UI"/>
          <w:color w:val="000000"/>
        </w:rPr>
      </w:pPr>
      <w:r>
        <w:rPr>
          <w:rStyle w:val="Defterm"/>
          <w:rFonts w:cs="Segoe UI"/>
          <w:sz w:val="20"/>
        </w:rPr>
        <w:t>Customer Personal Data:</w:t>
      </w:r>
      <w:r>
        <w:rPr>
          <w:rFonts w:cs="Segoe UI"/>
        </w:rPr>
        <w:t xml:space="preserve"> </w:t>
      </w:r>
      <w:r>
        <w:rPr>
          <w:rStyle w:val="Defterm"/>
          <w:rFonts w:cs="Segoe UI"/>
          <w:b w:val="0"/>
          <w:sz w:val="20"/>
        </w:rPr>
        <w:t>any personal data which TSG processes in connection with this Agreement, in the capacity of a processor on behalf of the Customer.</w:t>
      </w:r>
    </w:p>
    <w:p w14:paraId="6C106AFA" w14:textId="77777777" w:rsidR="000E0CEA" w:rsidRPr="00DB5452" w:rsidRDefault="00753611" w:rsidP="00402B24">
      <w:pPr>
        <w:spacing w:before="240"/>
        <w:ind w:left="720"/>
        <w:rPr>
          <w:rFonts w:cs="Segoe UI"/>
          <w:b/>
        </w:rPr>
      </w:pPr>
      <w:r>
        <w:rPr>
          <w:rStyle w:val="Defterm"/>
          <w:rFonts w:cs="Segoe UI"/>
          <w:sz w:val="20"/>
        </w:rPr>
        <w:t>Customer Site</w:t>
      </w:r>
      <w:r>
        <w:rPr>
          <w:rFonts w:cs="Segoe UI"/>
          <w:b/>
        </w:rPr>
        <w:t>:</w:t>
      </w:r>
      <w:r>
        <w:rPr>
          <w:rFonts w:cs="Segoe UI"/>
        </w:rPr>
        <w:t xml:space="preserve"> means the locations where the Services are provided as identified in the Statement of Work.  </w:t>
      </w:r>
    </w:p>
    <w:p w14:paraId="4CE4DCED" w14:textId="77777777" w:rsidR="00B603BE" w:rsidRPr="00DB5452" w:rsidRDefault="00753611" w:rsidP="002A4913">
      <w:pPr>
        <w:pStyle w:val="Definitions"/>
        <w:spacing w:before="120" w:after="240"/>
        <w:rPr>
          <w:rFonts w:cs="Segoe UI"/>
        </w:rPr>
      </w:pPr>
      <w:r>
        <w:rPr>
          <w:rStyle w:val="Defterm"/>
          <w:rFonts w:cs="Segoe UI"/>
          <w:sz w:val="20"/>
        </w:rPr>
        <w:t>Customer’s Operating Environment</w:t>
      </w:r>
      <w:r>
        <w:rPr>
          <w:rFonts w:cs="Segoe UI"/>
          <w:b/>
        </w:rPr>
        <w:t>:</w:t>
      </w:r>
      <w:r>
        <w:rPr>
          <w:rFonts w:cs="Segoe UI"/>
        </w:rPr>
        <w:t xml:space="preserve"> the Customer’s computing environment (consisting of hardware and software) that is to be used by the Customer in connection with its use of the Managed Services and which interfaces with TSG’s System in order for the Customer to receive the Managed Services, but excluding the Customer-side Equipment.</w:t>
      </w:r>
    </w:p>
    <w:p w14:paraId="02FC3D5A" w14:textId="77777777" w:rsidR="00B603BE" w:rsidRPr="00DB5452" w:rsidRDefault="00753611" w:rsidP="002A4913">
      <w:pPr>
        <w:pStyle w:val="Definitions"/>
        <w:spacing w:before="120" w:after="240"/>
        <w:rPr>
          <w:rFonts w:cs="Segoe UI"/>
        </w:rPr>
      </w:pPr>
      <w:r>
        <w:rPr>
          <w:rStyle w:val="Defterm"/>
          <w:rFonts w:cs="Segoe UI"/>
          <w:sz w:val="20"/>
        </w:rPr>
        <w:t>Customer-side Equipment</w:t>
      </w:r>
      <w:r>
        <w:rPr>
          <w:rFonts w:cs="Segoe UI"/>
          <w:b/>
        </w:rPr>
        <w:t>:</w:t>
      </w:r>
      <w:r>
        <w:rPr>
          <w:rFonts w:cs="Segoe UI"/>
        </w:rPr>
        <w:t xml:space="preserve"> any equipment located or to be located on a Customer Site but controlled or to be controlled exclusively by TSG as part of the Services.</w:t>
      </w:r>
    </w:p>
    <w:p w14:paraId="21CA6397" w14:textId="77777777" w:rsidR="00422447" w:rsidRPr="00DB5452" w:rsidRDefault="00422447" w:rsidP="002A4913">
      <w:pPr>
        <w:pStyle w:val="Definitions"/>
        <w:spacing w:before="120" w:after="240"/>
        <w:ind w:left="709"/>
        <w:rPr>
          <w:rFonts w:cs="Segoe UI"/>
          <w:b/>
        </w:rPr>
      </w:pPr>
      <w:r>
        <w:rPr>
          <w:rFonts w:cs="Segoe UI"/>
          <w:b/>
        </w:rPr>
        <w:t xml:space="preserve">Definition of Service: </w:t>
      </w:r>
      <w:r>
        <w:rPr>
          <w:rFonts w:cs="Segoe UI"/>
        </w:rPr>
        <w:t xml:space="preserve">a document either included or enclosed in the relevant Statement of Work which defines the Service Level Arrangements. </w:t>
      </w:r>
    </w:p>
    <w:p w14:paraId="6C5B4CAE" w14:textId="77777777" w:rsidR="00760403" w:rsidRPr="00DB5452" w:rsidRDefault="00760403" w:rsidP="002A4913">
      <w:pPr>
        <w:pStyle w:val="Definitions"/>
        <w:spacing w:before="120" w:after="240"/>
        <w:ind w:left="709"/>
        <w:rPr>
          <w:rFonts w:cs="Segoe UI"/>
        </w:rPr>
      </w:pPr>
      <w:r>
        <w:rPr>
          <w:rFonts w:cs="Segoe UI"/>
          <w:b/>
        </w:rPr>
        <w:t>Deliverables:</w:t>
      </w:r>
      <w:r>
        <w:rPr>
          <w:rFonts w:cs="Segoe UI"/>
        </w:rPr>
        <w:t xml:space="preserve"> means all Documents, products and materials developed by TSG or its agents, subcontractors, consultants and employees in relation to the Services in any form, including computer programs, data, reports and specifications (including drafts).</w:t>
      </w:r>
    </w:p>
    <w:p w14:paraId="0599A23B" w14:textId="77777777" w:rsidR="00760403" w:rsidRPr="00DB5452" w:rsidRDefault="00760403" w:rsidP="002A4913">
      <w:pPr>
        <w:pStyle w:val="Definitions"/>
        <w:spacing w:before="120" w:after="240"/>
        <w:ind w:left="709"/>
        <w:rPr>
          <w:rFonts w:cs="Segoe UI"/>
        </w:rPr>
      </w:pPr>
      <w:r>
        <w:rPr>
          <w:rFonts w:cs="Segoe UI"/>
          <w:b/>
        </w:rPr>
        <w:t>Document:</w:t>
      </w:r>
      <w:r>
        <w:rPr>
          <w:rFonts w:cs="Segoe UI"/>
        </w:rPr>
        <w:t xml:space="preserve"> means, in addition to any document in writing, any drawing, map, plan, diagram, design, picture or other image, tape, disk or other device or record embodying information in any form.</w:t>
      </w:r>
    </w:p>
    <w:p w14:paraId="71F15E03" w14:textId="77777777" w:rsidR="00B603BE" w:rsidRPr="00DB5452" w:rsidRDefault="00B603BE" w:rsidP="002A4913">
      <w:pPr>
        <w:pStyle w:val="Definitions"/>
        <w:spacing w:before="120" w:after="240"/>
        <w:rPr>
          <w:rFonts w:cs="Segoe UI"/>
        </w:rPr>
      </w:pPr>
      <w:r>
        <w:rPr>
          <w:rStyle w:val="Defterm"/>
          <w:rFonts w:cs="Segoe UI"/>
          <w:sz w:val="20"/>
        </w:rPr>
        <w:t>Dispute Resolution Procedure</w:t>
      </w:r>
      <w:r>
        <w:rPr>
          <w:rFonts w:cs="Segoe UI"/>
          <w:b/>
        </w:rPr>
        <w:t>:</w:t>
      </w:r>
      <w:r>
        <w:rPr>
          <w:rFonts w:cs="Segoe UI"/>
        </w:rPr>
        <w:t xml:space="preserve"> the procedure described in Clause </w:t>
      </w:r>
      <w:r>
        <w:rPr>
          <w:rFonts w:cs="Segoe UI"/>
        </w:rPr>
        <w:fldChar w:fldCharType="begin"/>
      </w:r>
      <w:r>
        <w:rPr>
          <w:rFonts w:cs="Segoe UI"/>
        </w:rPr>
        <w:instrText xml:space="preserve"> REF a986346 \r \h  \* MERGEFORMAT </w:instrText>
      </w:r>
      <w:r>
        <w:rPr>
          <w:rFonts w:cs="Segoe UI"/>
        </w:rPr>
      </w:r>
      <w:r>
        <w:rPr>
          <w:rFonts w:cs="Segoe UI"/>
        </w:rPr>
        <w:fldChar w:fldCharType="separate"/>
      </w:r>
      <w:r>
        <w:rPr>
          <w:rFonts w:cs="Segoe UI"/>
        </w:rPr>
        <w:t>25</w:t>
      </w:r>
      <w:r>
        <w:rPr>
          <w:rFonts w:cs="Segoe UI"/>
        </w:rPr>
        <w:fldChar w:fldCharType="end"/>
      </w:r>
      <w:r>
        <w:rPr>
          <w:rFonts w:cs="Segoe UI"/>
        </w:rPr>
        <w:t>.</w:t>
      </w:r>
    </w:p>
    <w:p w14:paraId="53B09C37" w14:textId="77777777" w:rsidR="00D83A42" w:rsidRPr="00DB5452" w:rsidRDefault="00D83A42" w:rsidP="00154257">
      <w:pPr>
        <w:pStyle w:val="Heading2"/>
        <w:numPr>
          <w:ilvl w:val="0"/>
          <w:numId w:val="0"/>
        </w:numPr>
        <w:ind w:left="720"/>
        <w:rPr>
          <w:rFonts w:cs="Segoe UI"/>
        </w:rPr>
      </w:pPr>
      <w:bookmarkStart w:id="6" w:name="_Hlk507501199"/>
      <w:r>
        <w:rPr>
          <w:rFonts w:cs="Segoe UI"/>
          <w:b/>
        </w:rPr>
        <w:t xml:space="preserve">EU GDPR: </w:t>
      </w:r>
      <w:r>
        <w:rPr>
          <w:rFonts w:cs="Segoe UI"/>
        </w:rPr>
        <w:t>the General Data Protection Regulation ((EU) 2016/679) as it has effect in EU law.</w:t>
      </w:r>
    </w:p>
    <w:p w14:paraId="3965BF06" w14:textId="77777777" w:rsidR="00B603BE" w:rsidRPr="00DB5452" w:rsidRDefault="00B603BE" w:rsidP="002A4913">
      <w:pPr>
        <w:pStyle w:val="Definitions"/>
        <w:spacing w:before="120" w:after="240"/>
        <w:rPr>
          <w:rFonts w:cs="Segoe UI"/>
        </w:rPr>
      </w:pPr>
      <w:r>
        <w:rPr>
          <w:rStyle w:val="Defterm"/>
          <w:rFonts w:cs="Segoe UI"/>
          <w:sz w:val="20"/>
        </w:rPr>
        <w:t>Fees</w:t>
      </w:r>
      <w:r>
        <w:rPr>
          <w:rFonts w:cs="Segoe UI"/>
          <w:b/>
        </w:rPr>
        <w:t>:</w:t>
      </w:r>
      <w:r>
        <w:rPr>
          <w:rFonts w:cs="Segoe UI"/>
        </w:rPr>
        <w:t xml:space="preserve"> means the relevant fees for the Services and the Software Licence(s) (as applicable) set out in the Statement of Work or as otherwise agreed in writing as may be varied from time to time pursuant to the terms of this Agreement.</w:t>
      </w:r>
    </w:p>
    <w:bookmarkEnd w:id="6"/>
    <w:p w14:paraId="0F5E293E" w14:textId="77777777" w:rsidR="00760403" w:rsidRPr="00DB5452" w:rsidRDefault="00760403" w:rsidP="002A4913">
      <w:pPr>
        <w:pStyle w:val="Definitions"/>
        <w:spacing w:before="120" w:after="240"/>
        <w:rPr>
          <w:rFonts w:cs="Segoe UI"/>
        </w:rPr>
      </w:pPr>
      <w:r>
        <w:rPr>
          <w:rFonts w:cs="Segoe UI"/>
          <w:b/>
        </w:rPr>
        <w:t xml:space="preserve">Force Majeure: </w:t>
      </w:r>
      <w:r>
        <w:rPr>
          <w:rFonts w:cs="Segoe UI"/>
          <w:lang w:eastAsia="en-GB"/>
        </w:rPr>
        <w:t>any cause preventing either party from performing any or all of its obligations which arises from or is attributable to acts, events, omissions or accidents beyond the reasonable  control of the party so prevented including, without limitation, act of God, war, riot, computer viruses and malware, epidemics, pandemics, civil commotion, compliance with any law or governmental order, rule, regulation or direction, flood or storm, save that strike or lock out of the party’s own staff shall not entitle them to claim that to be a force majeure event.</w:t>
      </w:r>
    </w:p>
    <w:p w14:paraId="2A60DDC1" w14:textId="77777777" w:rsidR="000261E4" w:rsidRPr="00DB5452" w:rsidRDefault="000261E4" w:rsidP="002A4913">
      <w:pPr>
        <w:pStyle w:val="Definitions"/>
        <w:spacing w:before="120" w:after="240"/>
        <w:rPr>
          <w:rStyle w:val="Defterm"/>
          <w:rFonts w:cs="Segoe UI"/>
          <w:sz w:val="20"/>
        </w:rPr>
      </w:pPr>
      <w:r>
        <w:rPr>
          <w:rStyle w:val="Defterm"/>
          <w:rFonts w:cs="Segoe UI"/>
          <w:sz w:val="20"/>
        </w:rPr>
        <w:t xml:space="preserve">Goods: </w:t>
      </w:r>
      <w:r>
        <w:rPr>
          <w:rStyle w:val="Defterm"/>
          <w:rFonts w:cs="Segoe UI"/>
          <w:b w:val="0"/>
          <w:bCs/>
          <w:sz w:val="20"/>
        </w:rPr>
        <w:t>the hard</w:t>
      </w:r>
      <w:r>
        <w:rPr>
          <w:rStyle w:val="Defterm"/>
          <w:rFonts w:cs="Segoe UI"/>
          <w:b w:val="0"/>
          <w:sz w:val="20"/>
        </w:rPr>
        <w:t>ware provided as part of the Services (or any part of them) as set out within the relevant</w:t>
      </w:r>
      <w:r>
        <w:rPr>
          <w:rStyle w:val="Defterm"/>
          <w:rFonts w:cs="Segoe UI"/>
          <w:b w:val="0"/>
          <w:bCs/>
          <w:sz w:val="20"/>
        </w:rPr>
        <w:t xml:space="preserve"> </w:t>
      </w:r>
      <w:r>
        <w:rPr>
          <w:rStyle w:val="Defterm"/>
          <w:rFonts w:cs="Segoe UI"/>
          <w:b w:val="0"/>
          <w:sz w:val="20"/>
        </w:rPr>
        <w:t xml:space="preserve">Statement of Work. </w:t>
      </w:r>
    </w:p>
    <w:p w14:paraId="612811B9" w14:textId="77777777" w:rsidR="00B603BE" w:rsidRPr="00DB5452" w:rsidRDefault="00B603BE" w:rsidP="002A4913">
      <w:pPr>
        <w:pStyle w:val="Definitions"/>
        <w:spacing w:before="120" w:after="240"/>
        <w:rPr>
          <w:rFonts w:cs="Segoe UI"/>
        </w:rPr>
      </w:pPr>
      <w:r>
        <w:rPr>
          <w:rStyle w:val="Defterm"/>
          <w:rFonts w:cs="Segoe UI"/>
          <w:sz w:val="20"/>
        </w:rPr>
        <w:t>Good Industry Practice</w:t>
      </w:r>
      <w:r>
        <w:rPr>
          <w:rFonts w:cs="Segoe UI"/>
          <w:b/>
        </w:rPr>
        <w:t>:</w:t>
      </w:r>
      <w:r>
        <w:rPr>
          <w:rFonts w:cs="Segoe UI"/>
        </w:rPr>
        <w:t xml:space="preserve"> the standards that fall within the upper quartile of a skilled and experienced provider of business-critical managed services similar or identical to the Services, </w:t>
      </w:r>
      <w:r>
        <w:rPr>
          <w:rFonts w:cs="Segoe UI"/>
        </w:rPr>
        <w:lastRenderedPageBreak/>
        <w:t>having regard to factors such as the nature and size of the Parties, the Service Level Arrangements, the term, the pricing structure and any other relevant factors.</w:t>
      </w:r>
    </w:p>
    <w:p w14:paraId="593CD387" w14:textId="77777777" w:rsidR="007B5DCF" w:rsidRPr="00DB5452" w:rsidRDefault="00B603BE" w:rsidP="002A4913">
      <w:pPr>
        <w:pStyle w:val="Definitions"/>
        <w:spacing w:before="120" w:after="240"/>
        <w:rPr>
          <w:rFonts w:cs="Segoe UI"/>
        </w:rPr>
      </w:pPr>
      <w:bookmarkStart w:id="7" w:name="_Hlk507502205"/>
      <w:r>
        <w:rPr>
          <w:rStyle w:val="Defterm"/>
          <w:rFonts w:cs="Segoe UI"/>
          <w:sz w:val="20"/>
        </w:rPr>
        <w:t>Hardware</w:t>
      </w:r>
      <w:r>
        <w:rPr>
          <w:rFonts w:cs="Segoe UI"/>
          <w:b/>
        </w:rPr>
        <w:t>:</w:t>
      </w:r>
      <w:r>
        <w:rPr>
          <w:rFonts w:cs="Segoe UI"/>
        </w:rPr>
        <w:t xml:space="preserve"> all physical telecommunications, networking and computer equipment (including switches, routers, cables, servers, racks, cabinets and peripheral accessories) provided and used by TSG to deliver the Managed Services to the Customer.</w:t>
      </w:r>
    </w:p>
    <w:p w14:paraId="0D8BBC69" w14:textId="77777777" w:rsidR="00DD4AF1" w:rsidRPr="00DB5452" w:rsidRDefault="00DD4AF1" w:rsidP="00DD4AF1">
      <w:pPr>
        <w:pStyle w:val="Definitions"/>
        <w:spacing w:before="120" w:after="240"/>
        <w:ind w:left="709"/>
        <w:rPr>
          <w:rFonts w:cs="Segoe UI"/>
          <w:b/>
          <w:color w:val="000000"/>
        </w:rPr>
      </w:pPr>
      <w:r>
        <w:rPr>
          <w:rStyle w:val="Defterm"/>
          <w:rFonts w:cs="Segoe UI"/>
          <w:sz w:val="20"/>
        </w:rPr>
        <w:t xml:space="preserve">Initial </w:t>
      </w:r>
      <w:r>
        <w:rPr>
          <w:rFonts w:cs="Segoe UI"/>
          <w:b/>
          <w:bCs/>
        </w:rPr>
        <w:t>Term</w:t>
      </w:r>
      <w:r>
        <w:rPr>
          <w:rFonts w:cs="Segoe UI"/>
        </w:rPr>
        <w:t xml:space="preserve">: means the initial term as specified in the Statement of Work. </w:t>
      </w:r>
    </w:p>
    <w:bookmarkEnd w:id="7"/>
    <w:p w14:paraId="44C7BDDE" w14:textId="77777777" w:rsidR="00B603BE" w:rsidRPr="00DB5452" w:rsidRDefault="00B603BE" w:rsidP="002A4913">
      <w:pPr>
        <w:pStyle w:val="Definitions"/>
        <w:spacing w:before="120" w:after="240"/>
        <w:rPr>
          <w:rFonts w:cs="Segoe UI"/>
        </w:rPr>
      </w:pPr>
      <w:r>
        <w:rPr>
          <w:rStyle w:val="Defterm"/>
          <w:rFonts w:cs="Segoe UI"/>
          <w:sz w:val="20"/>
        </w:rPr>
        <w:t>Intellectual Property Rights or IPR</w:t>
      </w:r>
      <w:r>
        <w:rPr>
          <w:rFonts w:cs="Segoe UI"/>
          <w:b/>
        </w:rPr>
        <w:t>:</w:t>
      </w:r>
      <w:r>
        <w:rPr>
          <w:rFonts w:cs="Segoe UI"/>
        </w:rPr>
        <w:t xml:space="preserve"> any and all intellectual property rights of any nature, whether registered, registerable or otherwise, including patents, utility models, trademarks, registered designs and domain names, applications for any of the foregoing, trade or business names, goodwill, copyright and rights in the nature of copyright, design rights, rights in databases, moral rights, know-how and any other intellectual property rights that subsist in computer software, computer programs, websites, documents, information, techniques, business methods, drawings, logos, instruction manuals, lists and procedures, marketing methods and procedures and advertising literature, including the "look and feel" of any websites, and in each case all rights and forms of protection of a similar nature or having equivalent or similar effect to any of these that may subsist anywhere in the world now or in the future, in each case for their full term, together with any future rights and renewals or extensions.</w:t>
      </w:r>
    </w:p>
    <w:p w14:paraId="3DCBD08E" w14:textId="77777777" w:rsidR="00760403" w:rsidRPr="00DB5452" w:rsidRDefault="00760403" w:rsidP="002A4913">
      <w:pPr>
        <w:pStyle w:val="Definitions"/>
        <w:spacing w:before="120" w:after="240"/>
        <w:rPr>
          <w:rFonts w:cs="Segoe UI"/>
        </w:rPr>
      </w:pPr>
      <w:r>
        <w:rPr>
          <w:rFonts w:cs="Segoe UI"/>
          <w:b/>
        </w:rPr>
        <w:t>IPR Claim:</w:t>
      </w:r>
      <w:r>
        <w:rPr>
          <w:rFonts w:cs="Segoe UI"/>
        </w:rPr>
        <w:t xml:space="preserve"> means a claim arising from the infringement of IPR belonging to third parties.</w:t>
      </w:r>
    </w:p>
    <w:p w14:paraId="4F0CA86F" w14:textId="77777777" w:rsidR="00722D0F" w:rsidRPr="00DB5452" w:rsidRDefault="00760403" w:rsidP="002A4913">
      <w:pPr>
        <w:pStyle w:val="Definitions"/>
        <w:tabs>
          <w:tab w:val="clear" w:pos="709"/>
          <w:tab w:val="left" w:pos="0"/>
        </w:tabs>
        <w:spacing w:before="120" w:after="240" w:line="276" w:lineRule="auto"/>
        <w:ind w:left="709"/>
        <w:rPr>
          <w:rFonts w:cs="Segoe UI"/>
        </w:rPr>
      </w:pPr>
      <w:r>
        <w:rPr>
          <w:rFonts w:cs="Segoe UI"/>
          <w:b/>
        </w:rPr>
        <w:tab/>
      </w:r>
      <w:bookmarkStart w:id="8" w:name="_Hlk507502110"/>
      <w:r>
        <w:rPr>
          <w:rFonts w:cs="Segoe UI"/>
          <w:b/>
        </w:rPr>
        <w:t>Licence Agreement</w:t>
      </w:r>
      <w:r>
        <w:rPr>
          <w:rFonts w:cs="Segoe UI"/>
        </w:rPr>
        <w:t xml:space="preserve">: the end user licence agreement between the Third Party Software Supplier and the Customer in the form which is notified by the Third Party Software Supplier from time to time, including the terms of the Microsoft customer agreement which are  found at </w:t>
      </w:r>
      <w:hyperlink r:id="rId13" w:history="1">
        <w:r>
          <w:rPr>
            <w:rFonts w:cs="Segoe UI"/>
          </w:rPr>
          <w:t>https://www.microsoft.com/licensing/docs/customeragreement</w:t>
        </w:r>
      </w:hyperlink>
      <w:r>
        <w:rPr>
          <w:rFonts w:cs="Segoe UI"/>
        </w:rPr>
        <w:t xml:space="preserve">  as updated from time to time</w:t>
      </w:r>
      <w:r>
        <w:rPr>
          <w:rFonts w:cs="Segoe UI"/>
          <w:b/>
        </w:rPr>
        <w:t>.</w:t>
      </w:r>
      <w:bookmarkEnd w:id="8"/>
      <w:r>
        <w:rPr>
          <w:rFonts w:cs="Segoe UI"/>
          <w:b/>
        </w:rPr>
        <w:t xml:space="preserve"> </w:t>
      </w:r>
      <w:r>
        <w:rPr>
          <w:rFonts w:cs="Segoe UI"/>
        </w:rPr>
        <w:t>Such Licence Agreement terms shall be provided directly to the Customer by the Third Party Software Supplier.</w:t>
      </w:r>
    </w:p>
    <w:p w14:paraId="33A683CA" w14:textId="77777777" w:rsidR="006058BD" w:rsidRPr="00DB5452" w:rsidRDefault="006058BD" w:rsidP="006058BD">
      <w:pPr>
        <w:tabs>
          <w:tab w:val="left" w:pos="850"/>
          <w:tab w:val="left" w:pos="1440"/>
          <w:tab w:val="left" w:pos="2160"/>
          <w:tab w:val="left" w:pos="2880"/>
          <w:tab w:val="left" w:pos="3600"/>
          <w:tab w:val="left" w:pos="4320"/>
          <w:tab w:val="left" w:pos="5040"/>
          <w:tab w:val="left" w:pos="5760"/>
          <w:tab w:val="left" w:pos="6480"/>
          <w:tab w:val="left" w:pos="7920"/>
          <w:tab w:val="left" w:pos="8640"/>
          <w:tab w:val="right" w:pos="9360"/>
        </w:tabs>
        <w:autoSpaceDE w:val="0"/>
        <w:autoSpaceDN w:val="0"/>
        <w:adjustRightInd w:val="0"/>
        <w:spacing w:before="120" w:after="240"/>
        <w:ind w:left="709"/>
        <w:jc w:val="both"/>
        <w:rPr>
          <w:rFonts w:cs="Segoe UI"/>
        </w:rPr>
      </w:pPr>
      <w:r>
        <w:rPr>
          <w:rFonts w:cs="Segoe UI"/>
          <w:b/>
        </w:rPr>
        <w:t>Local System Components</w:t>
      </w:r>
      <w:r>
        <w:rPr>
          <w:rFonts w:cs="Segoe UI"/>
        </w:rPr>
        <w:t>: means equipment supplied by the Customer such as routers, switches, PCs, thin client devices, smart phones, wireless controllers and access points.</w:t>
      </w:r>
    </w:p>
    <w:p w14:paraId="161AB194" w14:textId="77777777" w:rsidR="00760403" w:rsidRPr="00DB5452" w:rsidRDefault="00760403" w:rsidP="002A4913">
      <w:pPr>
        <w:pStyle w:val="Definitions"/>
        <w:tabs>
          <w:tab w:val="clear" w:pos="709"/>
          <w:tab w:val="left" w:pos="0"/>
        </w:tabs>
        <w:spacing w:before="120" w:after="240" w:line="276" w:lineRule="auto"/>
        <w:ind w:left="709"/>
        <w:rPr>
          <w:rFonts w:cs="Segoe UI"/>
        </w:rPr>
      </w:pPr>
      <w:r>
        <w:rPr>
          <w:rFonts w:cs="Segoe UI"/>
          <w:b/>
        </w:rPr>
        <w:t>Losses:</w:t>
      </w:r>
      <w:r>
        <w:rPr>
          <w:rFonts w:cs="Segoe UI"/>
        </w:rPr>
        <w:t xml:space="preserve"> means costs, fines, damages, losses and liabilities suffered by a Party.</w:t>
      </w:r>
    </w:p>
    <w:p w14:paraId="191B4266" w14:textId="77777777" w:rsidR="00EE6AC9" w:rsidRPr="00DB5452" w:rsidRDefault="00EE6AC9" w:rsidP="00EE6AC9">
      <w:pPr>
        <w:pStyle w:val="Definitions"/>
        <w:tabs>
          <w:tab w:val="clear" w:pos="709"/>
          <w:tab w:val="left" w:pos="0"/>
        </w:tabs>
        <w:spacing w:before="120" w:after="240" w:line="276" w:lineRule="auto"/>
        <w:rPr>
          <w:rFonts w:cs="Segoe UI"/>
          <w:b/>
        </w:rPr>
      </w:pPr>
      <w:r>
        <w:rPr>
          <w:rFonts w:cs="Segoe UI"/>
          <w:b/>
        </w:rPr>
        <w:t xml:space="preserve">Microsoft Online Services: </w:t>
      </w:r>
      <w:r>
        <w:rPr>
          <w:rFonts w:cs="Segoe UI"/>
        </w:rPr>
        <w:t>means any of the Microsoft-hosted online services subscribed to the Customer under this Agreement, and as set out in the Statement of Work and which terms are governed by the Licence Agreement.</w:t>
      </w:r>
    </w:p>
    <w:p w14:paraId="45CF0F68" w14:textId="77777777" w:rsidR="00EE6AC9" w:rsidRPr="00DB5452" w:rsidRDefault="00EE6AC9" w:rsidP="00EE6AC9">
      <w:pPr>
        <w:pStyle w:val="Definitions"/>
        <w:tabs>
          <w:tab w:val="clear" w:pos="709"/>
          <w:tab w:val="left" w:pos="0"/>
        </w:tabs>
        <w:spacing w:before="240" w:after="240" w:line="276" w:lineRule="auto"/>
        <w:rPr>
          <w:rFonts w:cs="Segoe UI"/>
          <w:b/>
        </w:rPr>
      </w:pPr>
      <w:r>
        <w:rPr>
          <w:rFonts w:cs="Segoe UI"/>
          <w:b/>
        </w:rPr>
        <w:t xml:space="preserve">Microsoft Product(s): </w:t>
      </w:r>
      <w:r>
        <w:rPr>
          <w:rFonts w:cs="Segoe UI"/>
        </w:rPr>
        <w:t>means the Microsoft Online Services, tools, software, hardware, or professional support or consulting services provided under the terms of the Licence Agreement.</w:t>
      </w:r>
      <w:r>
        <w:rPr>
          <w:rFonts w:cs="Segoe UI"/>
          <w:b/>
        </w:rPr>
        <w:t xml:space="preserve"> </w:t>
      </w:r>
    </w:p>
    <w:p w14:paraId="338EE625" w14:textId="77777777" w:rsidR="0066111B" w:rsidRPr="00DB5452" w:rsidRDefault="0066111B" w:rsidP="00DC2012">
      <w:pPr>
        <w:pStyle w:val="Definitions"/>
        <w:spacing w:before="120" w:after="240"/>
        <w:ind w:left="709"/>
        <w:rPr>
          <w:rStyle w:val="Defterm"/>
          <w:rFonts w:cs="Segoe UI"/>
          <w:b w:val="0"/>
          <w:bCs/>
          <w:sz w:val="20"/>
        </w:rPr>
      </w:pPr>
      <w:bookmarkStart w:id="9" w:name="_Hlk507501377"/>
      <w:r>
        <w:rPr>
          <w:rStyle w:val="Defterm"/>
          <w:rFonts w:cs="Segoe UI"/>
          <w:sz w:val="20"/>
        </w:rPr>
        <w:t xml:space="preserve">Minimum Cyber Security Protection: </w:t>
      </w:r>
      <w:r>
        <w:rPr>
          <w:rStyle w:val="Defterm"/>
          <w:rFonts w:cs="Segoe UI"/>
          <w:b w:val="0"/>
          <w:bCs/>
          <w:sz w:val="20"/>
        </w:rPr>
        <w:t>means the minimum cyber security protection required to be purchased by the Customer and provided by TSG under this Agreement, in order for the Customer to use the Services.</w:t>
      </w:r>
    </w:p>
    <w:p w14:paraId="0C1FD95C" w14:textId="77777777" w:rsidR="00434E75" w:rsidRPr="00DB5452" w:rsidRDefault="00434E75" w:rsidP="00DC2012">
      <w:pPr>
        <w:pStyle w:val="Definitions"/>
        <w:spacing w:before="120" w:after="240"/>
        <w:ind w:left="709"/>
        <w:rPr>
          <w:rStyle w:val="Defterm"/>
          <w:rFonts w:cs="Segoe UI"/>
          <w:sz w:val="20"/>
        </w:rPr>
      </w:pPr>
      <w:r>
        <w:rPr>
          <w:rStyle w:val="Defterm"/>
          <w:rFonts w:cs="Segoe UI"/>
          <w:sz w:val="20"/>
        </w:rPr>
        <w:t xml:space="preserve">Managed Services: </w:t>
      </w:r>
      <w:r>
        <w:rPr>
          <w:rStyle w:val="Defterm"/>
          <w:rFonts w:cs="Segoe UI"/>
          <w:b w:val="0"/>
          <w:bCs/>
          <w:sz w:val="20"/>
        </w:rPr>
        <w:t>means the managed services described in Section B (if applicable);</w:t>
      </w:r>
    </w:p>
    <w:p w14:paraId="3CE24F93" w14:textId="77777777" w:rsidR="00CD5BEB" w:rsidRPr="00DB5452" w:rsidRDefault="00CD5BEB" w:rsidP="00DC2012">
      <w:pPr>
        <w:pStyle w:val="Definitions"/>
        <w:spacing w:before="120" w:after="240"/>
        <w:ind w:left="709"/>
        <w:rPr>
          <w:rStyle w:val="Defterm"/>
          <w:rFonts w:cs="Segoe UI"/>
          <w:b w:val="0"/>
          <w:sz w:val="20"/>
        </w:rPr>
      </w:pPr>
      <w:r>
        <w:rPr>
          <w:rStyle w:val="Defterm"/>
          <w:rFonts w:cs="Segoe UI"/>
          <w:sz w:val="20"/>
        </w:rPr>
        <w:t xml:space="preserve">Managed Services Terms: </w:t>
      </w:r>
      <w:r>
        <w:rPr>
          <w:rStyle w:val="Defterm"/>
          <w:rFonts w:cs="Segoe UI"/>
          <w:b w:val="0"/>
          <w:sz w:val="20"/>
        </w:rPr>
        <w:t xml:space="preserve">means the terms and conditions relating to the provision of the Managed Services in Section </w:t>
      </w:r>
      <w:r>
        <w:rPr>
          <w:rStyle w:val="Defterm"/>
          <w:rFonts w:cs="Segoe UI"/>
          <w:bCs/>
          <w:sz w:val="20"/>
        </w:rPr>
        <w:t>B</w:t>
      </w:r>
      <w:r>
        <w:rPr>
          <w:rStyle w:val="Defterm"/>
          <w:rFonts w:cs="Segoe UI"/>
          <w:b w:val="0"/>
          <w:sz w:val="20"/>
        </w:rPr>
        <w:t xml:space="preserve"> of this Agreement. </w:t>
      </w:r>
    </w:p>
    <w:p w14:paraId="51139A3C" w14:textId="77777777" w:rsidR="00B603BE" w:rsidRPr="00DB5452" w:rsidRDefault="00B603BE" w:rsidP="002A4913">
      <w:pPr>
        <w:pStyle w:val="Definitions"/>
        <w:spacing w:before="120" w:after="240"/>
        <w:ind w:left="0" w:firstLine="709"/>
        <w:rPr>
          <w:rFonts w:cs="Segoe UI"/>
        </w:rPr>
      </w:pPr>
      <w:r>
        <w:rPr>
          <w:rStyle w:val="Defterm"/>
          <w:rFonts w:cs="Segoe UI"/>
          <w:sz w:val="20"/>
        </w:rPr>
        <w:lastRenderedPageBreak/>
        <w:t>Normal Business Hours</w:t>
      </w:r>
      <w:r>
        <w:rPr>
          <w:rFonts w:cs="Segoe UI"/>
          <w:b/>
        </w:rPr>
        <w:t>:</w:t>
      </w:r>
      <w:r>
        <w:rPr>
          <w:rFonts w:cs="Segoe UI"/>
        </w:rPr>
        <w:t xml:space="preserve"> 9.00 am to 5.30 pm local UK time on Business Days.</w:t>
      </w:r>
    </w:p>
    <w:bookmarkEnd w:id="9"/>
    <w:p w14:paraId="7810D5D9" w14:textId="77777777" w:rsidR="007A3B48" w:rsidRPr="00DB5452" w:rsidRDefault="007A3B48" w:rsidP="002A4913">
      <w:pPr>
        <w:pStyle w:val="Definitions"/>
        <w:tabs>
          <w:tab w:val="clear" w:pos="709"/>
          <w:tab w:val="left" w:pos="0"/>
        </w:tabs>
        <w:spacing w:before="120" w:after="240" w:line="276" w:lineRule="auto"/>
        <w:rPr>
          <w:rFonts w:cs="Segoe UI"/>
        </w:rPr>
      </w:pPr>
      <w:r>
        <w:rPr>
          <w:rFonts w:cs="Segoe UI"/>
          <w:b/>
        </w:rPr>
        <w:t>Out of Scope Services:</w:t>
      </w:r>
      <w:r>
        <w:rPr>
          <w:rFonts w:cs="Segoe UI"/>
        </w:rPr>
        <w:t xml:space="preserve"> means those out of scope services specified as such in the Statement of Work together with any other services which are not detailed in the Statement of Work.</w:t>
      </w:r>
    </w:p>
    <w:p w14:paraId="38E8CECF" w14:textId="77777777" w:rsidR="005F099C" w:rsidRPr="00DB5452" w:rsidRDefault="009709BD" w:rsidP="00FC45E8">
      <w:pPr>
        <w:pStyle w:val="Definitions"/>
        <w:tabs>
          <w:tab w:val="clear" w:pos="709"/>
          <w:tab w:val="left" w:pos="0"/>
        </w:tabs>
        <w:spacing w:before="240" w:after="240" w:line="276" w:lineRule="auto"/>
        <w:rPr>
          <w:rFonts w:cs="Segoe UI"/>
        </w:rPr>
      </w:pPr>
      <w:r>
        <w:rPr>
          <w:rFonts w:cs="Segoe UI"/>
          <w:b/>
        </w:rPr>
        <w:t>Professional Services:</w:t>
      </w:r>
      <w:r>
        <w:rPr>
          <w:rFonts w:cs="Segoe UI"/>
        </w:rPr>
        <w:t xml:space="preserve"> means the professional services described in the Statement of Work to be performed by TSG in accordance with this Agreement.</w:t>
      </w:r>
    </w:p>
    <w:p w14:paraId="5652A11B" w14:textId="77777777" w:rsidR="00DD4AF1" w:rsidRPr="00DB5452" w:rsidRDefault="00DD4AF1" w:rsidP="00FC45E8">
      <w:pPr>
        <w:pStyle w:val="Definitions"/>
        <w:tabs>
          <w:tab w:val="clear" w:pos="709"/>
          <w:tab w:val="left" w:pos="0"/>
        </w:tabs>
        <w:spacing w:before="240" w:after="240" w:line="276" w:lineRule="auto"/>
        <w:rPr>
          <w:rStyle w:val="DefTerm0"/>
          <w:rFonts w:cs="Segoe UI"/>
          <w:b w:val="0"/>
          <w:color w:val="auto"/>
        </w:rPr>
      </w:pPr>
      <w:r>
        <w:rPr>
          <w:rFonts w:cs="Segoe UI"/>
          <w:b/>
        </w:rPr>
        <w:t>Proposify:</w:t>
      </w:r>
      <w:r>
        <w:rPr>
          <w:rStyle w:val="DefTerm0"/>
          <w:rFonts w:cs="Segoe UI"/>
          <w:b w:val="0"/>
          <w:color w:val="auto"/>
        </w:rPr>
        <w:t xml:space="preserve"> means TSG’s order system which contains all communications, commercials and agreements between TSG and its customers.</w:t>
      </w:r>
    </w:p>
    <w:p w14:paraId="3AFB74B5" w14:textId="77777777" w:rsidR="00BB0795" w:rsidRPr="00DB5452" w:rsidRDefault="00BB0795" w:rsidP="00AC7026">
      <w:pPr>
        <w:pStyle w:val="Definitions"/>
        <w:rPr>
          <w:rStyle w:val="Defterm"/>
          <w:rFonts w:cs="Segoe UI"/>
          <w:sz w:val="20"/>
        </w:rPr>
      </w:pPr>
      <w:r>
        <w:rPr>
          <w:rStyle w:val="Defterm"/>
          <w:rFonts w:cs="Segoe UI"/>
          <w:sz w:val="20"/>
        </w:rPr>
        <w:t xml:space="preserve">Professional Services Terms: </w:t>
      </w:r>
      <w:r>
        <w:rPr>
          <w:rStyle w:val="Defterm"/>
          <w:rFonts w:cs="Segoe UI"/>
          <w:b w:val="0"/>
          <w:sz w:val="20"/>
        </w:rPr>
        <w:t xml:space="preserve">the terms and conditions relating to the provision of the Professional Services in Section </w:t>
      </w:r>
      <w:r>
        <w:rPr>
          <w:rStyle w:val="Defterm"/>
          <w:rFonts w:cs="Segoe UI"/>
          <w:bCs/>
          <w:sz w:val="20"/>
        </w:rPr>
        <w:t>C</w:t>
      </w:r>
      <w:r>
        <w:rPr>
          <w:rStyle w:val="Defterm"/>
          <w:rFonts w:cs="Segoe UI"/>
          <w:b w:val="0"/>
          <w:sz w:val="20"/>
        </w:rPr>
        <w:t xml:space="preserve">.  </w:t>
      </w:r>
    </w:p>
    <w:p w14:paraId="5BB90CCF" w14:textId="77777777" w:rsidR="00AC7026" w:rsidRPr="00DB5452" w:rsidRDefault="00AC7026" w:rsidP="00AC7026">
      <w:pPr>
        <w:pStyle w:val="Definitions"/>
        <w:rPr>
          <w:rStyle w:val="Defterm"/>
          <w:rFonts w:cs="Segoe UI"/>
          <w:sz w:val="20"/>
        </w:rPr>
      </w:pPr>
      <w:r>
        <w:rPr>
          <w:rStyle w:val="Defterm"/>
          <w:rFonts w:cs="Segoe UI"/>
          <w:sz w:val="20"/>
        </w:rPr>
        <w:t>Purpose</w:t>
      </w:r>
      <w:r>
        <w:rPr>
          <w:rStyle w:val="Defterm"/>
          <w:rFonts w:cs="Segoe UI"/>
          <w:b w:val="0"/>
          <w:sz w:val="20"/>
        </w:rPr>
        <w:t xml:space="preserve">: the purposes for which the Customer Personal Data is processed, as set out in the applicable Statement of Work. </w:t>
      </w:r>
    </w:p>
    <w:p w14:paraId="652D3EDC" w14:textId="77777777" w:rsidR="00F74227" w:rsidRPr="00DB5452" w:rsidRDefault="00F74227" w:rsidP="002A4913">
      <w:pPr>
        <w:pStyle w:val="Definitions"/>
        <w:tabs>
          <w:tab w:val="clear" w:pos="709"/>
          <w:tab w:val="left" w:pos="0"/>
        </w:tabs>
        <w:spacing w:before="120" w:after="240" w:line="276" w:lineRule="auto"/>
        <w:rPr>
          <w:rFonts w:cs="Segoe UI"/>
        </w:rPr>
      </w:pPr>
      <w:r>
        <w:rPr>
          <w:rFonts w:cs="Segoe UI"/>
          <w:b/>
        </w:rPr>
        <w:t>Rates:</w:t>
      </w:r>
      <w:r>
        <w:rPr>
          <w:rFonts w:cs="Segoe UI"/>
        </w:rPr>
        <w:t xml:space="preserve"> TSG’s standard hourly or daily fee rates as provided by TSG to the Customer from time to time. </w:t>
      </w:r>
    </w:p>
    <w:p w14:paraId="13D159B6" w14:textId="77777777" w:rsidR="00BE0C59" w:rsidRPr="00DB5452" w:rsidRDefault="00BE0C59" w:rsidP="002A4913">
      <w:pPr>
        <w:pStyle w:val="Definitions"/>
        <w:spacing w:before="120" w:after="240"/>
        <w:rPr>
          <w:rFonts w:cs="Segoe UI"/>
        </w:rPr>
      </w:pPr>
      <w:r>
        <w:rPr>
          <w:rStyle w:val="Defterm"/>
          <w:rFonts w:cs="Segoe UI"/>
          <w:sz w:val="20"/>
        </w:rPr>
        <w:t>Relief Events</w:t>
      </w:r>
      <w:r>
        <w:rPr>
          <w:rFonts w:cs="Segoe UI"/>
          <w:b/>
        </w:rPr>
        <w:t>:</w:t>
      </w:r>
      <w:r>
        <w:rPr>
          <w:rFonts w:cs="Segoe UI"/>
        </w:rPr>
        <w:t xml:space="preserve"> the following events:</w:t>
      </w:r>
    </w:p>
    <w:p w14:paraId="616B6226" w14:textId="77777777" w:rsidR="00BE0C59" w:rsidRPr="00DB5452" w:rsidRDefault="00BE0C59" w:rsidP="006273EA">
      <w:pPr>
        <w:pStyle w:val="Heading3"/>
        <w:numPr>
          <w:ilvl w:val="2"/>
          <w:numId w:val="7"/>
        </w:numPr>
        <w:spacing w:before="120" w:after="240"/>
        <w:rPr>
          <w:rFonts w:cs="Segoe UI"/>
        </w:rPr>
      </w:pPr>
      <w:r>
        <w:rPr>
          <w:rFonts w:cs="Segoe UI"/>
        </w:rPr>
        <w:t xml:space="preserve">any failure by the Customer to comply with its obligations under this Agreement; </w:t>
      </w:r>
    </w:p>
    <w:p w14:paraId="6FA12D22" w14:textId="77777777" w:rsidR="00BE0C59" w:rsidRPr="00DB5452" w:rsidRDefault="00BE0C59" w:rsidP="006273EA">
      <w:pPr>
        <w:pStyle w:val="Heading3"/>
        <w:numPr>
          <w:ilvl w:val="2"/>
          <w:numId w:val="7"/>
        </w:numPr>
        <w:spacing w:before="120" w:after="240"/>
        <w:rPr>
          <w:rFonts w:cs="Segoe UI"/>
        </w:rPr>
      </w:pPr>
      <w:r>
        <w:rPr>
          <w:rFonts w:cs="Segoe UI"/>
        </w:rPr>
        <w:t xml:space="preserve">any error or malfunction in the Business Systems or any other software, hardware or systems for which TSG is not responsible or any failure by the Customer, its agents or contractors (including any existing service provider) to obtain sufficient support and maintenance, as required, for any software, hardware or systems for which TSG is not responsible; </w:t>
      </w:r>
    </w:p>
    <w:p w14:paraId="154D6FAF" w14:textId="77777777" w:rsidR="00A26332" w:rsidRPr="00DB5452" w:rsidRDefault="00BE0C59" w:rsidP="006273EA">
      <w:pPr>
        <w:pStyle w:val="Heading3"/>
        <w:numPr>
          <w:ilvl w:val="2"/>
          <w:numId w:val="7"/>
        </w:numPr>
        <w:spacing w:before="120" w:after="240"/>
        <w:rPr>
          <w:rFonts w:cs="Segoe UI"/>
        </w:rPr>
      </w:pPr>
      <w:r>
        <w:rPr>
          <w:rFonts w:cs="Segoe UI"/>
        </w:rPr>
        <w:t xml:space="preserve">any failure by the Customer or its agents or contractors (including any existing service provider) to provide any information, co-operation or instructions to TSG which is reasonably required by TSG for the proper performance of its obligations under this Agreement; </w:t>
      </w:r>
    </w:p>
    <w:p w14:paraId="56C249A4" w14:textId="77777777" w:rsidR="00A26332" w:rsidRPr="00DB5452" w:rsidRDefault="00A26332" w:rsidP="00B62DD0">
      <w:pPr>
        <w:pStyle w:val="Heading3"/>
        <w:numPr>
          <w:ilvl w:val="2"/>
          <w:numId w:val="7"/>
        </w:numPr>
        <w:spacing w:before="120" w:after="240"/>
        <w:rPr>
          <w:rFonts w:cs="Segoe UI"/>
        </w:rPr>
      </w:pPr>
      <w:r>
        <w:rPr>
          <w:rFonts w:cs="Segoe UI"/>
        </w:rPr>
        <w:t xml:space="preserve">incompetence, misuse or other error of a user of the Services or erroneous or incorrectly prepared Customer materials;  </w:t>
      </w:r>
    </w:p>
    <w:p w14:paraId="768FF3D6" w14:textId="77777777" w:rsidR="00A26332" w:rsidRPr="00DB5452" w:rsidRDefault="00A26332" w:rsidP="00A26332">
      <w:pPr>
        <w:pStyle w:val="Heading3"/>
        <w:numPr>
          <w:ilvl w:val="2"/>
          <w:numId w:val="7"/>
        </w:numPr>
        <w:rPr>
          <w:rFonts w:cs="Segoe UI"/>
        </w:rPr>
      </w:pPr>
      <w:r>
        <w:rPr>
          <w:rFonts w:cs="Segoe UI"/>
        </w:rPr>
        <w:t xml:space="preserve">failure to access or use the Services in accordance with the terms of this Agreement or TSG's instructions; </w:t>
      </w:r>
    </w:p>
    <w:p w14:paraId="0B8A6217" w14:textId="77777777" w:rsidR="00A26332" w:rsidRPr="00DB5452" w:rsidRDefault="00A26332" w:rsidP="00A26332">
      <w:pPr>
        <w:pStyle w:val="Heading3"/>
        <w:numPr>
          <w:ilvl w:val="2"/>
          <w:numId w:val="7"/>
        </w:numPr>
        <w:rPr>
          <w:rFonts w:cs="Segoe UI"/>
        </w:rPr>
      </w:pPr>
      <w:r>
        <w:rPr>
          <w:rFonts w:cs="Segoe UI"/>
        </w:rPr>
        <w:t xml:space="preserve">any change, addition or variation to the Services or the operating environment (including the Customer’s Operating Environment) outside TSG's normal procedures made by or at the request of the Customer;  </w:t>
      </w:r>
    </w:p>
    <w:p w14:paraId="56E1BDE2" w14:textId="77777777" w:rsidR="00A26332" w:rsidRPr="00DB5452" w:rsidRDefault="00A26332" w:rsidP="00A26332">
      <w:pPr>
        <w:pStyle w:val="Heading3"/>
        <w:numPr>
          <w:ilvl w:val="2"/>
          <w:numId w:val="7"/>
        </w:numPr>
        <w:rPr>
          <w:rFonts w:cs="Segoe UI"/>
        </w:rPr>
      </w:pPr>
      <w:r>
        <w:rPr>
          <w:rFonts w:cs="Segoe UI"/>
        </w:rPr>
        <w:t xml:space="preserve">any change, addition, variation or repair other than those carried out by TSG;  </w:t>
      </w:r>
    </w:p>
    <w:p w14:paraId="2D3E636A" w14:textId="77777777" w:rsidR="00A26332" w:rsidRPr="00DB5452" w:rsidRDefault="00A26332" w:rsidP="00A26332">
      <w:pPr>
        <w:pStyle w:val="Heading3"/>
        <w:numPr>
          <w:ilvl w:val="2"/>
          <w:numId w:val="7"/>
        </w:numPr>
        <w:rPr>
          <w:rFonts w:cs="Segoe UI"/>
        </w:rPr>
      </w:pPr>
      <w:r>
        <w:rPr>
          <w:rFonts w:cs="Segoe UI"/>
        </w:rPr>
        <w:t xml:space="preserve">use of the Services in combination with other systems, software or equipment of the Customer (or any third party) not approved by TSG;  </w:t>
      </w:r>
    </w:p>
    <w:p w14:paraId="4D78AAF4" w14:textId="77777777" w:rsidR="00A26332" w:rsidRPr="00DB5452" w:rsidRDefault="00A26332" w:rsidP="00A26332">
      <w:pPr>
        <w:pStyle w:val="Heading3"/>
        <w:numPr>
          <w:ilvl w:val="2"/>
          <w:numId w:val="7"/>
        </w:numPr>
        <w:rPr>
          <w:rFonts w:cs="Segoe UI"/>
        </w:rPr>
      </w:pPr>
      <w:r>
        <w:rPr>
          <w:rFonts w:cs="Segoe UI"/>
        </w:rPr>
        <w:t xml:space="preserve">any telecommunications network defect, delay or failure or failure of the Customer's hardware or other systems unless forming part of the Services;   </w:t>
      </w:r>
    </w:p>
    <w:p w14:paraId="29433D7D" w14:textId="77777777" w:rsidR="00BE0C59" w:rsidRPr="00DB5452" w:rsidRDefault="00A26332" w:rsidP="00A26332">
      <w:pPr>
        <w:pStyle w:val="Heading3"/>
        <w:numPr>
          <w:ilvl w:val="2"/>
          <w:numId w:val="7"/>
        </w:numPr>
        <w:rPr>
          <w:rFonts w:cs="Segoe UI"/>
        </w:rPr>
      </w:pPr>
      <w:r>
        <w:rPr>
          <w:rFonts w:cs="Segoe UI"/>
        </w:rPr>
        <w:lastRenderedPageBreak/>
        <w:t>any failure in performance of the Services caused by matters other than the hardware, software, networks, databases and other information technology equipment owned or provided by TSG; or</w:t>
      </w:r>
    </w:p>
    <w:p w14:paraId="139ABF00" w14:textId="77777777" w:rsidR="00BE0C59" w:rsidRPr="00DB5452" w:rsidRDefault="00BE0C59" w:rsidP="006273EA">
      <w:pPr>
        <w:pStyle w:val="Heading3"/>
        <w:numPr>
          <w:ilvl w:val="2"/>
          <w:numId w:val="7"/>
        </w:numPr>
        <w:spacing w:before="120" w:after="240"/>
        <w:rPr>
          <w:rFonts w:cs="Segoe UI"/>
        </w:rPr>
      </w:pPr>
      <w:r>
        <w:rPr>
          <w:rFonts w:cs="Segoe UI"/>
        </w:rPr>
        <w:t xml:space="preserve">any of the causes or events set out in Clause </w:t>
      </w:r>
      <w:r>
        <w:rPr>
          <w:rFonts w:cs="Segoe UI"/>
        </w:rPr>
        <w:fldChar w:fldCharType="begin"/>
      </w:r>
      <w:r>
        <w:rPr>
          <w:rFonts w:cs="Segoe UI"/>
        </w:rPr>
        <w:instrText xml:space="preserve"> REF _Ref71727163 \r \h  \* MERGEFORMAT </w:instrText>
      </w:r>
      <w:r>
        <w:rPr>
          <w:rFonts w:cs="Segoe UI"/>
        </w:rPr>
      </w:r>
      <w:r>
        <w:rPr>
          <w:rFonts w:cs="Segoe UI"/>
        </w:rPr>
        <w:fldChar w:fldCharType="separate"/>
      </w:r>
      <w:r>
        <w:rPr>
          <w:rFonts w:cs="Segoe UI"/>
        </w:rPr>
        <w:t>9.7</w:t>
      </w:r>
      <w:r>
        <w:rPr>
          <w:rFonts w:cs="Segoe UI"/>
        </w:rPr>
        <w:fldChar w:fldCharType="end"/>
      </w:r>
      <w:r>
        <w:rPr>
          <w:rFonts w:cs="Segoe UI"/>
        </w:rPr>
        <w:t>.</w:t>
      </w:r>
    </w:p>
    <w:p w14:paraId="329E2DA1" w14:textId="77777777" w:rsidR="009709BD" w:rsidRPr="00DB5452" w:rsidRDefault="009709BD" w:rsidP="002A4913">
      <w:pPr>
        <w:pStyle w:val="PlainText"/>
        <w:spacing w:before="120" w:after="240" w:line="276" w:lineRule="auto"/>
        <w:ind w:left="709"/>
        <w:jc w:val="both"/>
        <w:rPr>
          <w:rFonts w:cs="Segoe UI"/>
        </w:rPr>
      </w:pPr>
      <w:r>
        <w:rPr>
          <w:rFonts w:cs="Segoe UI"/>
          <w:b/>
        </w:rPr>
        <w:t>Representative:</w:t>
      </w:r>
      <w:r>
        <w:rPr>
          <w:rFonts w:cs="Segoe UI"/>
        </w:rPr>
        <w:t xml:space="preserve"> means the person(s) nominated by each Party in accordance with this Agreement.</w:t>
      </w:r>
    </w:p>
    <w:p w14:paraId="79495007" w14:textId="77777777" w:rsidR="00205D12" w:rsidRPr="00DB5452" w:rsidRDefault="00205D12" w:rsidP="002A4913">
      <w:pPr>
        <w:pStyle w:val="Definitions"/>
        <w:spacing w:before="120" w:after="240"/>
        <w:ind w:left="709"/>
        <w:rPr>
          <w:rFonts w:cs="Segoe UI"/>
          <w:shd w:val="clear" w:color="auto" w:fill="FFFFFF"/>
        </w:rPr>
      </w:pPr>
      <w:r>
        <w:rPr>
          <w:rFonts w:cs="Segoe UI"/>
          <w:b/>
          <w:shd w:val="clear" w:color="auto" w:fill="FFFFFF"/>
        </w:rPr>
        <w:t>Retail Prices Index</w:t>
      </w:r>
      <w:r>
        <w:rPr>
          <w:rFonts w:cs="Segoe UI"/>
          <w:b/>
          <w:i/>
          <w:shd w:val="clear" w:color="auto" w:fill="FFFFFF"/>
        </w:rPr>
        <w:t>:</w:t>
      </w:r>
      <w:r>
        <w:rPr>
          <w:rStyle w:val="Strong"/>
          <w:rFonts w:cs="Segoe UI"/>
          <w:shd w:val="clear" w:color="auto" w:fill="FFFFFF"/>
        </w:rPr>
        <w:t xml:space="preserve"> </w:t>
      </w:r>
      <w:r>
        <w:rPr>
          <w:rStyle w:val="Strong"/>
          <w:rFonts w:cs="Segoe UI"/>
          <w:b w:val="0"/>
          <w:shd w:val="clear" w:color="auto" w:fill="FFFFFF"/>
        </w:rPr>
        <w:t>means</w:t>
      </w:r>
      <w:r>
        <w:rPr>
          <w:rStyle w:val="apple-converted-space"/>
          <w:rFonts w:eastAsia="Calibri" w:cs="Segoe UI"/>
        </w:rPr>
        <w:t> </w:t>
      </w:r>
      <w:r>
        <w:rPr>
          <w:rFonts w:cs="Segoe UI"/>
          <w:shd w:val="clear" w:color="auto" w:fill="FFFFFF"/>
        </w:rPr>
        <w:t>the Retail Prices Index as published by the Office for National Statistics from time to time, or failing such publication, such other index as the Parties may agree (such agreement not to be unreasonably withheld or delayed), acting reasonably, most closely resembles such index.</w:t>
      </w:r>
    </w:p>
    <w:p w14:paraId="0C9014E2" w14:textId="77777777" w:rsidR="00D46C03" w:rsidRPr="00DB5452" w:rsidRDefault="00D46C03" w:rsidP="002A4913">
      <w:pPr>
        <w:tabs>
          <w:tab w:val="left" w:pos="850"/>
          <w:tab w:val="left" w:pos="1440"/>
          <w:tab w:val="left" w:pos="2160"/>
          <w:tab w:val="left" w:pos="2880"/>
          <w:tab w:val="left" w:pos="3600"/>
          <w:tab w:val="left" w:pos="4320"/>
          <w:tab w:val="left" w:pos="5040"/>
          <w:tab w:val="left" w:pos="5760"/>
          <w:tab w:val="left" w:pos="6480"/>
          <w:tab w:val="left" w:pos="7920"/>
          <w:tab w:val="left" w:pos="8640"/>
          <w:tab w:val="right" w:pos="9360"/>
        </w:tabs>
        <w:autoSpaceDE w:val="0"/>
        <w:autoSpaceDN w:val="0"/>
        <w:adjustRightInd w:val="0"/>
        <w:spacing w:before="120" w:after="240"/>
        <w:ind w:left="709"/>
        <w:jc w:val="both"/>
        <w:rPr>
          <w:rFonts w:cs="Segoe UI"/>
        </w:rPr>
      </w:pPr>
      <w:bookmarkStart w:id="10" w:name="_Hlk204761684"/>
      <w:r>
        <w:rPr>
          <w:rFonts w:cs="Segoe UI"/>
          <w:b/>
        </w:rPr>
        <w:t>Scheduled Downtime</w:t>
      </w:r>
      <w:r>
        <w:rPr>
          <w:rFonts w:cs="Segoe UI"/>
        </w:rPr>
        <w:t xml:space="preserve">: means the total amount of time during which the Customer is not able to access the Services due to planned maintenance. </w:t>
      </w:r>
    </w:p>
    <w:bookmarkEnd w:id="10"/>
    <w:p w14:paraId="0E7DCACA" w14:textId="77777777" w:rsidR="00B603BE" w:rsidRPr="00DB5452" w:rsidRDefault="00B603BE" w:rsidP="002A4913">
      <w:pPr>
        <w:pStyle w:val="Definitions"/>
        <w:spacing w:before="120" w:after="240"/>
        <w:ind w:left="709"/>
        <w:rPr>
          <w:rFonts w:cs="Segoe UI"/>
        </w:rPr>
      </w:pPr>
      <w:r>
        <w:rPr>
          <w:rStyle w:val="Defterm"/>
          <w:rFonts w:cs="Segoe UI"/>
          <w:sz w:val="20"/>
        </w:rPr>
        <w:t>Service Level Arrangements</w:t>
      </w:r>
      <w:r>
        <w:rPr>
          <w:rFonts w:cs="Segoe UI"/>
          <w:b/>
        </w:rPr>
        <w:t>:</w:t>
      </w:r>
      <w:r>
        <w:rPr>
          <w:rFonts w:cs="Segoe UI"/>
        </w:rPr>
        <w:t xml:space="preserve"> the service level arrangements set out in the Definition of Service. </w:t>
      </w:r>
    </w:p>
    <w:p w14:paraId="0AD97310" w14:textId="77777777" w:rsidR="009709BD" w:rsidRPr="00DB5452" w:rsidRDefault="009709BD" w:rsidP="002A4913">
      <w:pPr>
        <w:pStyle w:val="Definitions"/>
        <w:spacing w:before="120" w:after="240"/>
        <w:ind w:left="709"/>
        <w:rPr>
          <w:rFonts w:cs="Segoe UI"/>
        </w:rPr>
      </w:pPr>
      <w:r>
        <w:rPr>
          <w:rFonts w:cs="Segoe UI"/>
          <w:b/>
        </w:rPr>
        <w:t xml:space="preserve">Services: </w:t>
      </w:r>
      <w:r>
        <w:rPr>
          <w:rFonts w:cs="Segoe UI"/>
        </w:rPr>
        <w:t>means the Managed Services, the Professional Services, Maintenance and Upgrade Services and the Subscription Services (as applicable) which may be provided or procured by TSG under a Statement of Work.</w:t>
      </w:r>
    </w:p>
    <w:p w14:paraId="531FF1D2" w14:textId="77777777" w:rsidR="002F7350" w:rsidRPr="00DB5452" w:rsidRDefault="002F7350" w:rsidP="002A4913">
      <w:pPr>
        <w:pStyle w:val="Definitions"/>
        <w:spacing w:before="120" w:after="240"/>
        <w:ind w:left="709"/>
        <w:rPr>
          <w:rFonts w:cs="Segoe UI"/>
        </w:rPr>
      </w:pPr>
      <w:r>
        <w:rPr>
          <w:rFonts w:cs="Segoe UI"/>
          <w:b/>
          <w:bCs/>
        </w:rPr>
        <w:t>Software Licence(s)</w:t>
      </w:r>
      <w:r>
        <w:rPr>
          <w:rFonts w:cs="Segoe UI"/>
        </w:rPr>
        <w:t>: means any software licences procured by TSG as part of the Services on behalf of Customer.</w:t>
      </w:r>
    </w:p>
    <w:p w14:paraId="0B8CEA4C" w14:textId="77777777" w:rsidR="009709BD" w:rsidRPr="00DB5452" w:rsidRDefault="00493BF5" w:rsidP="002A4913">
      <w:pPr>
        <w:pStyle w:val="Definitions"/>
        <w:spacing w:before="120" w:after="240"/>
        <w:ind w:left="709"/>
        <w:rPr>
          <w:rFonts w:cs="Segoe UI"/>
        </w:rPr>
      </w:pPr>
      <w:bookmarkStart w:id="11" w:name="_Hlk204763426"/>
      <w:r>
        <w:rPr>
          <w:rStyle w:val="Defterm"/>
          <w:rFonts w:cs="Segoe UI"/>
          <w:sz w:val="20"/>
        </w:rPr>
        <w:t>Statement of Work</w:t>
      </w:r>
      <w:r>
        <w:rPr>
          <w:rFonts w:cs="Segoe UI"/>
          <w:b/>
        </w:rPr>
        <w:t>:</w:t>
      </w:r>
      <w:r>
        <w:rPr>
          <w:rFonts w:cs="Segoe UI"/>
        </w:rPr>
        <w:t xml:space="preserve"> means </w:t>
      </w:r>
      <w:r>
        <w:rPr>
          <w:rStyle w:val="DefTerm0"/>
          <w:rFonts w:cs="Segoe UI"/>
          <w:b w:val="0"/>
        </w:rPr>
        <w:t xml:space="preserve">the statement of work, which sets out the Services and the Service Level Arrangements (contained within the Definition of Service) being carried out by TSG for the Customer. </w:t>
      </w:r>
    </w:p>
    <w:bookmarkEnd w:id="11"/>
    <w:p w14:paraId="38051364" w14:textId="77777777" w:rsidR="00111320" w:rsidRPr="00DB5452" w:rsidRDefault="001A6C1E" w:rsidP="002A4913">
      <w:pPr>
        <w:spacing w:before="120" w:after="240"/>
        <w:ind w:left="709"/>
        <w:jc w:val="both"/>
        <w:rPr>
          <w:rFonts w:cs="Segoe UI"/>
          <w:b/>
        </w:rPr>
      </w:pPr>
      <w:r>
        <w:rPr>
          <w:rFonts w:cs="Segoe UI"/>
          <w:b/>
        </w:rPr>
        <w:t xml:space="preserve">Subscription Services: </w:t>
      </w:r>
      <w:r>
        <w:rPr>
          <w:rFonts w:cs="Segoe UI"/>
        </w:rPr>
        <w:t xml:space="preserve">means a right to use the </w:t>
      </w:r>
      <w:r>
        <w:rPr>
          <w:rFonts w:cs="Segoe UI"/>
          <w:bCs/>
        </w:rPr>
        <w:t>Microsoft</w:t>
      </w:r>
      <w:r>
        <w:rPr>
          <w:rFonts w:cs="Segoe UI"/>
        </w:rPr>
        <w:t xml:space="preserve"> Product(s) and any other cloud based subscription service procured by TSG for the Customer for a defined term.</w:t>
      </w:r>
      <w:r>
        <w:rPr>
          <w:rFonts w:cs="Segoe UI"/>
          <w:b/>
        </w:rPr>
        <w:t xml:space="preserve">  </w:t>
      </w:r>
    </w:p>
    <w:p w14:paraId="35C5BC7E" w14:textId="77777777" w:rsidR="00550F8D" w:rsidRPr="00DB5452" w:rsidRDefault="00550F8D" w:rsidP="002A4913">
      <w:pPr>
        <w:spacing w:before="120" w:after="240"/>
        <w:ind w:left="709"/>
        <w:jc w:val="both"/>
        <w:rPr>
          <w:rFonts w:cs="Segoe UI"/>
        </w:rPr>
      </w:pPr>
      <w:r>
        <w:rPr>
          <w:rFonts w:cs="Segoe UI"/>
          <w:b/>
        </w:rPr>
        <w:t>Subsequent Term</w:t>
      </w:r>
      <w:r>
        <w:rPr>
          <w:rFonts w:cs="Segoe UI"/>
        </w:rPr>
        <w:t xml:space="preserve">: a period the same as the initial term agreed immediately following the Initial Term, or if this Agreement has already automatically renewed, immediately following any such subsequent period, unless otherwise agreed in writing. </w:t>
      </w:r>
    </w:p>
    <w:p w14:paraId="7DDD0D74" w14:textId="77777777" w:rsidR="00B603BE" w:rsidRPr="00DB5452" w:rsidRDefault="005167D1" w:rsidP="00942C83">
      <w:pPr>
        <w:pStyle w:val="Definitions"/>
        <w:spacing w:before="120" w:after="240"/>
        <w:ind w:left="709"/>
        <w:rPr>
          <w:rStyle w:val="Defterm"/>
          <w:rFonts w:cs="Segoe UI"/>
          <w:b w:val="0"/>
          <w:sz w:val="20"/>
        </w:rPr>
      </w:pPr>
      <w:r>
        <w:rPr>
          <w:rStyle w:val="Defterm"/>
          <w:rFonts w:cs="Segoe UI"/>
          <w:sz w:val="20"/>
        </w:rPr>
        <w:tab/>
        <w:t>TSG's System</w:t>
      </w:r>
      <w:r>
        <w:rPr>
          <w:rFonts w:cs="Segoe UI"/>
          <w:b/>
        </w:rPr>
        <w:t>:</w:t>
      </w:r>
      <w:r>
        <w:rPr>
          <w:rFonts w:cs="Segoe UI"/>
        </w:rPr>
        <w:t xml:space="preserve"> the system to be used by TSG in performing the Managed Services, including the Hardware, any Third-Party Services, the Customer-side Equipment and communications links between the Hardware and the Customer-side Equipment and the Customer's Operating Environment.</w:t>
      </w:r>
    </w:p>
    <w:p w14:paraId="245A199F" w14:textId="77777777" w:rsidR="001A364D" w:rsidRPr="00DB5452" w:rsidRDefault="001A364D" w:rsidP="001A364D">
      <w:pPr>
        <w:pStyle w:val="Definitions"/>
        <w:spacing w:before="120" w:after="240"/>
        <w:rPr>
          <w:rStyle w:val="Defterm"/>
          <w:rFonts w:cs="Segoe UI"/>
          <w:sz w:val="20"/>
        </w:rPr>
      </w:pPr>
      <w:r>
        <w:rPr>
          <w:rStyle w:val="Defterm"/>
          <w:rFonts w:cs="Segoe UI"/>
          <w:sz w:val="20"/>
        </w:rPr>
        <w:t>Supply of Goods Terms:</w:t>
      </w:r>
      <w:r>
        <w:rPr>
          <w:rFonts w:cs="Segoe UI"/>
        </w:rPr>
        <w:t xml:space="preserve"> </w:t>
      </w:r>
      <w:r>
        <w:rPr>
          <w:rStyle w:val="Defterm"/>
          <w:rFonts w:cs="Segoe UI"/>
          <w:b w:val="0"/>
          <w:sz w:val="20"/>
        </w:rPr>
        <w:t xml:space="preserve">the terms and conditions relating to the supply of Goods set out in Section </w:t>
      </w:r>
      <w:r>
        <w:rPr>
          <w:rStyle w:val="Defterm"/>
          <w:rFonts w:cs="Segoe UI"/>
          <w:bCs/>
          <w:sz w:val="20"/>
        </w:rPr>
        <w:t>E</w:t>
      </w:r>
      <w:r>
        <w:rPr>
          <w:rStyle w:val="Defterm"/>
          <w:rFonts w:cs="Segoe UI"/>
          <w:b w:val="0"/>
          <w:sz w:val="20"/>
        </w:rPr>
        <w:t xml:space="preserve">. </w:t>
      </w:r>
    </w:p>
    <w:p w14:paraId="2F95B39E" w14:textId="77777777" w:rsidR="00BF6C24" w:rsidRPr="00DB5452" w:rsidRDefault="00BF6C24" w:rsidP="002A4913">
      <w:pPr>
        <w:pStyle w:val="Definitions"/>
        <w:spacing w:before="120" w:after="240"/>
        <w:ind w:left="709"/>
        <w:rPr>
          <w:rStyle w:val="Defterm"/>
          <w:rFonts w:cs="Segoe UI"/>
          <w:sz w:val="20"/>
        </w:rPr>
      </w:pPr>
      <w:r>
        <w:rPr>
          <w:rStyle w:val="Defterm"/>
          <w:rFonts w:cs="Segoe UI"/>
          <w:sz w:val="20"/>
        </w:rPr>
        <w:t xml:space="preserve">Third Party Supplier: </w:t>
      </w:r>
      <w:r>
        <w:rPr>
          <w:rFonts w:cs="Segoe UI"/>
          <w:color w:val="000000"/>
        </w:rPr>
        <w:t>any third party that supplies Third-Party Services or Goods to TSG and/or the Customer (as the case may be) during the provision of the Services.</w:t>
      </w:r>
      <w:r>
        <w:rPr>
          <w:rStyle w:val="Defterm"/>
          <w:rFonts w:cs="Segoe UI"/>
          <w:sz w:val="20"/>
        </w:rPr>
        <w:t xml:space="preserve"> </w:t>
      </w:r>
    </w:p>
    <w:p w14:paraId="1D18797C" w14:textId="77777777" w:rsidR="00B603BE" w:rsidRPr="00DB5452" w:rsidRDefault="00A54FD1" w:rsidP="002A4913">
      <w:pPr>
        <w:pStyle w:val="Definitions"/>
        <w:spacing w:before="120" w:after="240"/>
        <w:ind w:left="709"/>
        <w:rPr>
          <w:rStyle w:val="Defterm"/>
          <w:rFonts w:cs="Segoe UI"/>
          <w:b w:val="0"/>
          <w:sz w:val="20"/>
        </w:rPr>
      </w:pPr>
      <w:r>
        <w:rPr>
          <w:rStyle w:val="Defterm"/>
          <w:rFonts w:cs="Segoe UI"/>
          <w:sz w:val="20"/>
        </w:rPr>
        <w:t xml:space="preserve">Third-Party Services:  </w:t>
      </w:r>
      <w:r>
        <w:rPr>
          <w:rStyle w:val="Defterm"/>
          <w:rFonts w:cs="Segoe UI"/>
          <w:b w:val="0"/>
          <w:sz w:val="20"/>
        </w:rPr>
        <w:t>any services, goods, code or software programs written or provided by other third parties which are used by the Customer during the provision of the Services.</w:t>
      </w:r>
    </w:p>
    <w:p w14:paraId="4EF94FA8" w14:textId="77777777" w:rsidR="00DD4AF1" w:rsidRPr="00DB5452" w:rsidRDefault="00DD4AF1" w:rsidP="00F001E4">
      <w:pPr>
        <w:pStyle w:val="Definitions"/>
        <w:spacing w:before="120" w:after="240"/>
        <w:ind w:left="709"/>
        <w:rPr>
          <w:rStyle w:val="Defterm"/>
          <w:rFonts w:cs="Segoe UI"/>
          <w:b w:val="0"/>
          <w:color w:val="auto"/>
          <w:sz w:val="20"/>
          <w:shd w:val="clear" w:color="auto" w:fill="FFFFFF"/>
        </w:rPr>
      </w:pPr>
      <w:r>
        <w:rPr>
          <w:rFonts w:cs="Segoe UI"/>
          <w:b/>
          <w:bCs/>
          <w:shd w:val="clear" w:color="auto" w:fill="FFFFFF"/>
        </w:rPr>
        <w:t>Third Party Software</w:t>
      </w:r>
      <w:r>
        <w:rPr>
          <w:rFonts w:cs="Segoe UI"/>
          <w:shd w:val="clear" w:color="auto" w:fill="FFFFFF"/>
        </w:rPr>
        <w:t>: any software that is used by the Customer but that is not owned by or licensed to the Customer by TSG which includes the Subscription Services.</w:t>
      </w:r>
    </w:p>
    <w:p w14:paraId="4D71B00E" w14:textId="77777777" w:rsidR="00565B7A" w:rsidRPr="00DB5452" w:rsidRDefault="00565B7A" w:rsidP="00D14AAB">
      <w:pPr>
        <w:pStyle w:val="Definitions"/>
        <w:rPr>
          <w:rStyle w:val="Defterm"/>
          <w:rFonts w:cs="Segoe UI"/>
          <w:b w:val="0"/>
          <w:bCs/>
          <w:sz w:val="20"/>
        </w:rPr>
      </w:pPr>
      <w:r>
        <w:rPr>
          <w:rFonts w:cs="Segoe UI"/>
          <w:b/>
          <w:color w:val="000000"/>
        </w:rPr>
        <w:lastRenderedPageBreak/>
        <w:t xml:space="preserve">Ticket: </w:t>
      </w:r>
      <w:r>
        <w:rPr>
          <w:rFonts w:cs="Segoe UI"/>
          <w:bCs/>
          <w:color w:val="000000"/>
        </w:rPr>
        <w:t>means an issue logged through a communication received by TSG from the Customer reporting a defect or malfunction in the business systems covered by the Managed Services or Subscription Services.</w:t>
      </w:r>
    </w:p>
    <w:p w14:paraId="1D7BE2A1" w14:textId="77777777" w:rsidR="00402B24" w:rsidRPr="00DB5452" w:rsidRDefault="00402B24" w:rsidP="003C6FE6">
      <w:pPr>
        <w:pStyle w:val="Definitions"/>
        <w:numPr>
          <w:ilvl w:val="0"/>
          <w:numId w:val="11"/>
        </w:numPr>
        <w:spacing w:before="120" w:after="240"/>
        <w:rPr>
          <w:rFonts w:eastAsiaTheme="minorHAnsi" w:cs="Segoe UI"/>
          <w:color w:val="000000"/>
        </w:rPr>
      </w:pPr>
      <w:bookmarkStart w:id="12" w:name="_Hlk204787563"/>
      <w:r>
        <w:rPr>
          <w:rFonts w:cs="Segoe UI"/>
          <w:b/>
          <w:bCs/>
          <w:color w:val="000000"/>
        </w:rPr>
        <w:t>TSG</w:t>
      </w:r>
      <w:r>
        <w:rPr>
          <w:rFonts w:cs="Segoe UI"/>
          <w:color w:val="000000"/>
        </w:rPr>
        <w:t>: Technology Services Group Limited (T/A TSG),</w:t>
      </w:r>
      <w:r>
        <w:rPr>
          <w:rFonts w:cs="Segoe UI"/>
          <w:b/>
          <w:color w:val="000000"/>
        </w:rPr>
        <w:t xml:space="preserve"> </w:t>
      </w:r>
      <w:r>
        <w:rPr>
          <w:rFonts w:cs="Segoe UI"/>
          <w:color w:val="000000"/>
        </w:rPr>
        <w:t>registered in England &amp; Wales with company number 04816673, whose registered office is at Kingsway North, Team Valley Trading Estate, Gateshead, Tyne &amp; Wear, England, NE11 0JZ.</w:t>
      </w:r>
    </w:p>
    <w:bookmarkEnd w:id="12"/>
    <w:p w14:paraId="34B1F04A" w14:textId="77777777" w:rsidR="00A719FA" w:rsidRPr="00DB5452" w:rsidRDefault="00A719FA" w:rsidP="003C6FE6">
      <w:pPr>
        <w:numPr>
          <w:ilvl w:val="0"/>
          <w:numId w:val="11"/>
        </w:numPr>
        <w:spacing w:after="120" w:line="300" w:lineRule="atLeast"/>
        <w:jc w:val="both"/>
        <w:rPr>
          <w:rFonts w:eastAsia="Arial Unicode MS" w:cs="Segoe UI"/>
          <w:color w:val="000000"/>
        </w:rPr>
      </w:pPr>
      <w:r>
        <w:rPr>
          <w:rFonts w:eastAsia="Arial Unicode MS" w:cs="Segoe UI"/>
          <w:b/>
          <w:color w:val="000000"/>
        </w:rPr>
        <w:t>UK GDPR:</w:t>
      </w:r>
      <w:r>
        <w:rPr>
          <w:rFonts w:eastAsia="Arial Unicode MS" w:cs="Segoe UI"/>
          <w:color w:val="000000"/>
        </w:rPr>
        <w:t xml:space="preserve"> has the meaning given to it in section 3(10) (as supplemented by section 205(4)) of the Data Protection Act 2018.</w:t>
      </w:r>
    </w:p>
    <w:p w14:paraId="295C0A65" w14:textId="77777777" w:rsidR="00D46C03" w:rsidRPr="00DB5452" w:rsidRDefault="00D46C03" w:rsidP="002A4913">
      <w:pPr>
        <w:tabs>
          <w:tab w:val="left" w:pos="1260"/>
          <w:tab w:val="left" w:pos="1440"/>
          <w:tab w:val="left" w:pos="2160"/>
          <w:tab w:val="left" w:pos="2880"/>
          <w:tab w:val="left" w:pos="3600"/>
          <w:tab w:val="left" w:pos="4320"/>
          <w:tab w:val="left" w:pos="5040"/>
          <w:tab w:val="left" w:pos="5760"/>
          <w:tab w:val="left" w:pos="6480"/>
          <w:tab w:val="left" w:pos="7920"/>
          <w:tab w:val="left" w:pos="8640"/>
          <w:tab w:val="right" w:pos="9360"/>
        </w:tabs>
        <w:autoSpaceDE w:val="0"/>
        <w:autoSpaceDN w:val="0"/>
        <w:adjustRightInd w:val="0"/>
        <w:spacing w:before="120" w:after="240"/>
        <w:ind w:left="709"/>
        <w:jc w:val="both"/>
        <w:rPr>
          <w:rFonts w:cs="Segoe UI"/>
        </w:rPr>
      </w:pPr>
      <w:r>
        <w:rPr>
          <w:rFonts w:cs="Segoe UI"/>
          <w:b/>
        </w:rPr>
        <w:t>Unscheduled Downtime:</w:t>
      </w:r>
      <w:r>
        <w:rPr>
          <w:rFonts w:cs="Segoe UI"/>
          <w:b/>
          <w:i/>
        </w:rPr>
        <w:t xml:space="preserve"> </w:t>
      </w:r>
      <w:r>
        <w:rPr>
          <w:rFonts w:cs="Segoe UI"/>
        </w:rPr>
        <w:t>means any time when any or all of the applications and Services provided by TSG to the Customer shall be unavailable to the Customer due to unexpected system failures other than Scheduled Downtime or the downtime is attributable to events not under the control of TSG.</w:t>
      </w:r>
    </w:p>
    <w:p w14:paraId="4B07916B" w14:textId="77777777" w:rsidR="00DD4AF1" w:rsidRPr="00DB5452" w:rsidRDefault="00DD4AF1" w:rsidP="002A4913">
      <w:pPr>
        <w:tabs>
          <w:tab w:val="left" w:pos="1260"/>
          <w:tab w:val="left" w:pos="1440"/>
          <w:tab w:val="left" w:pos="2160"/>
          <w:tab w:val="left" w:pos="2880"/>
          <w:tab w:val="left" w:pos="3600"/>
          <w:tab w:val="left" w:pos="4320"/>
          <w:tab w:val="left" w:pos="5040"/>
          <w:tab w:val="left" w:pos="5760"/>
          <w:tab w:val="left" w:pos="6480"/>
          <w:tab w:val="left" w:pos="7920"/>
          <w:tab w:val="left" w:pos="8640"/>
          <w:tab w:val="right" w:pos="9360"/>
        </w:tabs>
        <w:autoSpaceDE w:val="0"/>
        <w:autoSpaceDN w:val="0"/>
        <w:adjustRightInd w:val="0"/>
        <w:spacing w:before="120" w:after="240"/>
        <w:ind w:left="709"/>
        <w:jc w:val="both"/>
        <w:rPr>
          <w:rFonts w:cs="Segoe UI"/>
        </w:rPr>
      </w:pPr>
      <w:r>
        <w:rPr>
          <w:rFonts w:cs="Segoe UI"/>
          <w:b/>
          <w:bCs/>
        </w:rPr>
        <w:t>Vulnerability</w:t>
      </w:r>
      <w:r>
        <w:rPr>
          <w:rFonts w:cs="Segoe UI"/>
        </w:rPr>
        <w:t>: means a weakness in the computational logic (for example, code) found in software and hardware components that when exploited, results in a negative impact to the confidentiality, integrity, or availability.</w:t>
      </w:r>
    </w:p>
    <w:p w14:paraId="7C628FB5" w14:textId="77777777" w:rsidR="00B603BE" w:rsidRPr="00DB5452" w:rsidRDefault="00793341" w:rsidP="00154257">
      <w:pPr>
        <w:pStyle w:val="Heading2"/>
        <w:rPr>
          <w:rFonts w:cs="Segoe UI"/>
        </w:rPr>
      </w:pPr>
      <w:r>
        <w:rPr>
          <w:rFonts w:cs="Segoe UI"/>
        </w:rPr>
        <w:t>Clause, and paragraph headings shall not affect the interpretation of this Agreement.</w:t>
      </w:r>
    </w:p>
    <w:p w14:paraId="6C300AC9" w14:textId="77777777" w:rsidR="00B603BE" w:rsidRPr="00DB5452" w:rsidRDefault="00B603BE" w:rsidP="00154257">
      <w:pPr>
        <w:pStyle w:val="Heading2"/>
        <w:rPr>
          <w:rFonts w:cs="Segoe UI"/>
        </w:rPr>
      </w:pPr>
      <w:r>
        <w:rPr>
          <w:rFonts w:cs="Segoe UI"/>
        </w:rPr>
        <w:t>A reference to a company shall include any company, corporation or other body corporate, wherever and however incorporated or established.</w:t>
      </w:r>
    </w:p>
    <w:p w14:paraId="0A1AC0ED" w14:textId="77777777" w:rsidR="00B603BE" w:rsidRPr="00DB5452" w:rsidRDefault="00B603BE" w:rsidP="00154257">
      <w:pPr>
        <w:pStyle w:val="Heading2"/>
        <w:rPr>
          <w:rFonts w:cs="Segoe UI"/>
        </w:rPr>
      </w:pPr>
      <w:r>
        <w:rPr>
          <w:rFonts w:cs="Segoe UI"/>
        </w:rPr>
        <w:t>Unless the context otherwise requires, words in the singular shall include the plural and in the plural shall include the singular.</w:t>
      </w:r>
    </w:p>
    <w:p w14:paraId="3F67F9F9" w14:textId="77777777" w:rsidR="00B603BE" w:rsidRPr="00DB5452" w:rsidRDefault="00B603BE" w:rsidP="00154257">
      <w:pPr>
        <w:pStyle w:val="Heading2"/>
        <w:rPr>
          <w:rFonts w:cs="Segoe UI"/>
        </w:rPr>
      </w:pPr>
      <w:r>
        <w:rPr>
          <w:rFonts w:cs="Segoe UI"/>
        </w:rPr>
        <w:t>A reference to a statute or statutory provision is a reference to it as amended, extended or re-enacted from time to time.</w:t>
      </w:r>
    </w:p>
    <w:p w14:paraId="12ED8FF0" w14:textId="77777777" w:rsidR="00B603BE" w:rsidRPr="00DB5452" w:rsidRDefault="00B603BE" w:rsidP="00154257">
      <w:pPr>
        <w:pStyle w:val="Heading2"/>
        <w:rPr>
          <w:rFonts w:cs="Segoe UI"/>
        </w:rPr>
      </w:pPr>
      <w:r>
        <w:rPr>
          <w:rFonts w:cs="Segoe UI"/>
        </w:rPr>
        <w:t>A reference to a statute or statutory provision shall include all subordinate legislation made from time to time under that statute or statutory provision.</w:t>
      </w:r>
    </w:p>
    <w:p w14:paraId="3EB7B2CB" w14:textId="77777777" w:rsidR="00B603BE" w:rsidRPr="00DB5452" w:rsidRDefault="00B603BE" w:rsidP="00154257">
      <w:pPr>
        <w:pStyle w:val="Heading2"/>
        <w:rPr>
          <w:rFonts w:cs="Segoe UI"/>
        </w:rPr>
      </w:pPr>
      <w:r>
        <w:rPr>
          <w:rFonts w:cs="Segoe UI"/>
        </w:rPr>
        <w:t xml:space="preserve">A reference to </w:t>
      </w:r>
      <w:r>
        <w:rPr>
          <w:rFonts w:cs="Segoe UI"/>
          <w:b/>
        </w:rPr>
        <w:t>writing</w:t>
      </w:r>
      <w:r>
        <w:rPr>
          <w:rFonts w:cs="Segoe UI"/>
        </w:rPr>
        <w:t xml:space="preserve"> or </w:t>
      </w:r>
      <w:r>
        <w:rPr>
          <w:rFonts w:cs="Segoe UI"/>
          <w:b/>
        </w:rPr>
        <w:t>written</w:t>
      </w:r>
      <w:r>
        <w:rPr>
          <w:rFonts w:cs="Segoe UI"/>
        </w:rPr>
        <w:t xml:space="preserve"> includes e-mail.</w:t>
      </w:r>
    </w:p>
    <w:p w14:paraId="2852EFF6" w14:textId="77777777" w:rsidR="00B603BE" w:rsidRPr="00DB5452" w:rsidRDefault="00B603BE" w:rsidP="00154257">
      <w:pPr>
        <w:pStyle w:val="Heading2"/>
        <w:rPr>
          <w:rFonts w:cs="Segoe UI"/>
        </w:rPr>
      </w:pPr>
      <w:r>
        <w:rPr>
          <w:rFonts w:cs="Segoe UI"/>
        </w:rPr>
        <w:t xml:space="preserve">Any phrase introduced by the words </w:t>
      </w:r>
      <w:r>
        <w:rPr>
          <w:rFonts w:cs="Segoe UI"/>
          <w:b/>
        </w:rPr>
        <w:t>including</w:t>
      </w:r>
      <w:r>
        <w:rPr>
          <w:rFonts w:cs="Segoe UI"/>
        </w:rPr>
        <w:t xml:space="preserve">, </w:t>
      </w:r>
      <w:r>
        <w:rPr>
          <w:rFonts w:cs="Segoe UI"/>
          <w:b/>
        </w:rPr>
        <w:t>includes</w:t>
      </w:r>
      <w:r>
        <w:rPr>
          <w:rFonts w:cs="Segoe UI"/>
        </w:rPr>
        <w:t xml:space="preserve">, </w:t>
      </w:r>
      <w:r>
        <w:rPr>
          <w:rFonts w:cs="Segoe UI"/>
          <w:b/>
        </w:rPr>
        <w:t>in particular</w:t>
      </w:r>
      <w:r>
        <w:rPr>
          <w:rFonts w:cs="Segoe UI"/>
        </w:rPr>
        <w:t xml:space="preserve"> or </w:t>
      </w:r>
      <w:r>
        <w:rPr>
          <w:rFonts w:cs="Segoe UI"/>
          <w:b/>
        </w:rPr>
        <w:t>for example</w:t>
      </w:r>
      <w:r>
        <w:rPr>
          <w:rFonts w:cs="Segoe UI"/>
        </w:rPr>
        <w:t>, or any similar phrase, shall be construed as</w:t>
      </w:r>
      <w:r>
        <w:rPr>
          <w:rFonts w:cs="Segoe UI"/>
          <w:color w:val="auto"/>
        </w:rPr>
        <w:t xml:space="preserve"> illustrative</w:t>
      </w:r>
      <w:r>
        <w:rPr>
          <w:rFonts w:cs="Segoe UI"/>
        </w:rPr>
        <w:t xml:space="preserve"> and shall not limit the generality of the related general words.</w:t>
      </w:r>
    </w:p>
    <w:p w14:paraId="10CC7E85" w14:textId="77777777" w:rsidR="00B603BE" w:rsidRPr="00DB5452" w:rsidRDefault="00B603BE" w:rsidP="00154257">
      <w:pPr>
        <w:pStyle w:val="Heading2"/>
        <w:rPr>
          <w:rFonts w:cs="Segoe UI"/>
        </w:rPr>
      </w:pPr>
      <w:r>
        <w:rPr>
          <w:rFonts w:cs="Segoe UI"/>
        </w:rPr>
        <w:t xml:space="preserve">References to Clauses are to the Clauses of this Agreement. </w:t>
      </w:r>
    </w:p>
    <w:p w14:paraId="101E791B" w14:textId="77777777" w:rsidR="00B603BE" w:rsidRPr="00DB5452" w:rsidRDefault="00B603BE" w:rsidP="00154257">
      <w:pPr>
        <w:pStyle w:val="Heading2"/>
        <w:rPr>
          <w:rFonts w:cs="Segoe UI"/>
        </w:rPr>
      </w:pPr>
      <w:r>
        <w:rPr>
          <w:rFonts w:cs="Segoe UI"/>
        </w:rPr>
        <w:t xml:space="preserve">A </w:t>
      </w:r>
      <w:r>
        <w:rPr>
          <w:rFonts w:cs="Segoe UI"/>
          <w:b/>
        </w:rPr>
        <w:t>person</w:t>
      </w:r>
      <w:r>
        <w:rPr>
          <w:rFonts w:cs="Segoe UI"/>
        </w:rPr>
        <w:t xml:space="preserve"> includes a natural person, corporate or unincorporated body (whether or not having separate legal personality).</w:t>
      </w:r>
    </w:p>
    <w:p w14:paraId="7C18AA8A" w14:textId="77777777" w:rsidR="00B603BE" w:rsidRPr="00DB5452" w:rsidRDefault="00402B24" w:rsidP="00B728F1">
      <w:pPr>
        <w:pStyle w:val="Heading1"/>
      </w:pPr>
      <w:r>
        <w:t>Application of these terms and conditions and Statements of Work</w:t>
      </w:r>
    </w:p>
    <w:p w14:paraId="59537701" w14:textId="77777777" w:rsidR="00B603BE" w:rsidRPr="00DB5452" w:rsidRDefault="00402B24" w:rsidP="00154257">
      <w:pPr>
        <w:pStyle w:val="Heading2"/>
        <w:numPr>
          <w:ilvl w:val="1"/>
          <w:numId w:val="14"/>
        </w:numPr>
        <w:rPr>
          <w:rFonts w:cs="Segoe UI"/>
        </w:rPr>
      </w:pPr>
      <w:r>
        <w:rPr>
          <w:rFonts w:cs="Segoe UI"/>
        </w:rPr>
        <w:t xml:space="preserve">The Customer shall be bound by the terms and conditions in this Section </w:t>
      </w:r>
      <w:r>
        <w:rPr>
          <w:rFonts w:cs="Segoe UI"/>
          <w:b/>
        </w:rPr>
        <w:t>A</w:t>
      </w:r>
      <w:r>
        <w:rPr>
          <w:rFonts w:cs="Segoe UI"/>
        </w:rPr>
        <w:t xml:space="preserve">, and any additional terms and conditions in Sections </w:t>
      </w:r>
      <w:r>
        <w:rPr>
          <w:rFonts w:cs="Segoe UI"/>
          <w:b/>
        </w:rPr>
        <w:t>B to E</w:t>
      </w:r>
      <w:r>
        <w:rPr>
          <w:rFonts w:cs="Segoe UI"/>
        </w:rPr>
        <w:t xml:space="preserve"> inclusive, as and when those services become applicable to the Customer.</w:t>
      </w:r>
    </w:p>
    <w:p w14:paraId="72093967" w14:textId="77777777" w:rsidR="00B603BE" w:rsidRPr="00DB5452" w:rsidRDefault="009709BD" w:rsidP="00154257">
      <w:pPr>
        <w:pStyle w:val="Heading2"/>
        <w:rPr>
          <w:rFonts w:cs="Segoe UI"/>
        </w:rPr>
      </w:pPr>
      <w:r>
        <w:rPr>
          <w:rFonts w:cs="Segoe UI"/>
        </w:rPr>
        <w:lastRenderedPageBreak/>
        <w:t xml:space="preserve">This Agreement shall (i) be in substitution for any prior oral or other prior arrangements between TSG and the Customer in connection with the purchase of the relevant Services; and (ii) prevail over any of the Customer’s inconsistent terms or conditions contained in, or referenced in, any order confirmation or other acknowledgement, quotation, purchase order(s), delivery note, invoice or similar document or implied by law, trade custom or practice.   </w:t>
      </w:r>
    </w:p>
    <w:p w14:paraId="66EC0EAA" w14:textId="77777777" w:rsidR="00D35DA7" w:rsidRPr="00DB5452" w:rsidRDefault="00B603BE" w:rsidP="00154257">
      <w:pPr>
        <w:pStyle w:val="Heading2"/>
        <w:rPr>
          <w:rFonts w:cs="Segoe UI"/>
        </w:rPr>
      </w:pPr>
      <w:r>
        <w:rPr>
          <w:rFonts w:cs="Segoe UI"/>
        </w:rPr>
        <w:t xml:space="preserve">No addition to, variation of or other amendment or purported amendment to any Statement of Work or this Agreement shall be binding on the Parties unless expressly stated as such, made in writing and signed by or acknowledged by a Representative of both Parties. </w:t>
      </w:r>
    </w:p>
    <w:p w14:paraId="08FB7F7B" w14:textId="77777777" w:rsidR="00B856B7" w:rsidRPr="00DB5452" w:rsidRDefault="00B856B7" w:rsidP="00154257">
      <w:pPr>
        <w:pStyle w:val="Heading2"/>
        <w:rPr>
          <w:rFonts w:cs="Segoe UI"/>
        </w:rPr>
      </w:pPr>
      <w:r>
        <w:rPr>
          <w:rFonts w:cs="Segoe UI"/>
        </w:rPr>
        <w:t xml:space="preserve">Any quotation given to the Customer by TSG is for budgetary purposes only and shall not constitute an offer. For: </w:t>
      </w:r>
    </w:p>
    <w:p w14:paraId="33563E7E" w14:textId="77777777" w:rsidR="00B856B7" w:rsidRPr="00DB5452" w:rsidRDefault="00B856B7" w:rsidP="00B856B7">
      <w:pPr>
        <w:pStyle w:val="Heading3"/>
        <w:rPr>
          <w:rFonts w:cs="Segoe UI"/>
        </w:rPr>
      </w:pPr>
      <w:r>
        <w:rPr>
          <w:rFonts w:cs="Segoe UI"/>
        </w:rPr>
        <w:t>Managed Services, Subscription Services or Professional Services, a quotation is only valid for a period of thirty (30) days; and/or</w:t>
      </w:r>
    </w:p>
    <w:p w14:paraId="0EA83314" w14:textId="77777777" w:rsidR="00B856B7" w:rsidRPr="00DB5452" w:rsidRDefault="00B856B7" w:rsidP="00B856B7">
      <w:pPr>
        <w:pStyle w:val="Heading3"/>
        <w:rPr>
          <w:rFonts w:cs="Segoe UI"/>
        </w:rPr>
      </w:pPr>
      <w:r>
        <w:rPr>
          <w:rFonts w:cs="Segoe UI"/>
        </w:rPr>
        <w:t xml:space="preserve">the supply of Goods, a quotation is only valid for a period of fourteen (14) days,  </w:t>
      </w:r>
    </w:p>
    <w:p w14:paraId="65BC4ECB" w14:textId="77777777" w:rsidR="004E1237" w:rsidRPr="00DB5452" w:rsidRDefault="00B856B7" w:rsidP="00154257">
      <w:pPr>
        <w:pStyle w:val="Heading2"/>
        <w:numPr>
          <w:ilvl w:val="0"/>
          <w:numId w:val="0"/>
        </w:numPr>
        <w:ind w:left="720"/>
        <w:rPr>
          <w:rFonts w:cs="Segoe UI"/>
        </w:rPr>
      </w:pPr>
      <w:r>
        <w:rPr>
          <w:rFonts w:cs="Segoe UI"/>
        </w:rPr>
        <w:t xml:space="preserve">from its date of issue unless otherwise agreed by TSG in writing and shall only become binding upon the signing of a Statement of Work. </w:t>
      </w:r>
    </w:p>
    <w:p w14:paraId="0427BB5C" w14:textId="77777777" w:rsidR="00402B24" w:rsidRPr="00DB5452" w:rsidRDefault="00402B24" w:rsidP="00154257">
      <w:pPr>
        <w:pStyle w:val="Heading2"/>
        <w:rPr>
          <w:rFonts w:cs="Segoe UI"/>
          <w:szCs w:val="18"/>
        </w:rPr>
      </w:pPr>
      <w:bookmarkStart w:id="13" w:name="_Toc110929893"/>
      <w:r>
        <w:rPr>
          <w:rFonts w:cs="Segoe UI"/>
          <w:szCs w:val="18"/>
        </w:rPr>
        <w:t>Where a Customer makes a request for Services (verbally, or in writing), TSG shall:</w:t>
      </w:r>
    </w:p>
    <w:p w14:paraId="034B6455" w14:textId="77777777" w:rsidR="00402B24" w:rsidRPr="00DB5452" w:rsidRDefault="00402B24" w:rsidP="00402B24">
      <w:pPr>
        <w:pStyle w:val="Heading3"/>
        <w:rPr>
          <w:rFonts w:cs="Segoe UI"/>
          <w:szCs w:val="18"/>
        </w:rPr>
      </w:pPr>
      <w:r>
        <w:rPr>
          <w:rFonts w:cs="Segoe UI"/>
          <w:szCs w:val="18"/>
        </w:rPr>
        <w:t>either notify the Customer that it is not able to provide the requested Services; or</w:t>
      </w:r>
    </w:p>
    <w:p w14:paraId="7E54D549" w14:textId="77777777" w:rsidR="00402B24" w:rsidRPr="00DB5452" w:rsidRDefault="00402B24" w:rsidP="00402B24">
      <w:pPr>
        <w:pStyle w:val="Heading3"/>
        <w:rPr>
          <w:rFonts w:cs="Segoe UI"/>
          <w:szCs w:val="18"/>
        </w:rPr>
      </w:pPr>
      <w:r>
        <w:rPr>
          <w:rFonts w:cs="Segoe UI"/>
          <w:szCs w:val="18"/>
        </w:rPr>
        <w:t>prepare a Statement of Work for the Customer for its approval. In preparing the Statement of Work, TSG shall calculate the Fees.</w:t>
      </w:r>
    </w:p>
    <w:p w14:paraId="17874B82" w14:textId="77777777" w:rsidR="00402B24" w:rsidRPr="00DB5452" w:rsidRDefault="00402B24" w:rsidP="00154257">
      <w:pPr>
        <w:pStyle w:val="Heading2"/>
        <w:rPr>
          <w:rFonts w:cs="Segoe UI"/>
          <w:szCs w:val="18"/>
        </w:rPr>
      </w:pPr>
      <w:r>
        <w:rPr>
          <w:rFonts w:cs="Segoe UI"/>
          <w:szCs w:val="18"/>
        </w:rPr>
        <w:t xml:space="preserve">A Statement of Work shall not enter into force, be legally binding or have any other effect unless the Statement of Work has been agreed by the Representatives of the Customer and electronically signed by the Customer within Proposify.  </w:t>
      </w:r>
    </w:p>
    <w:p w14:paraId="3C6879B1" w14:textId="77777777" w:rsidR="00402B24" w:rsidRPr="00DB5452" w:rsidRDefault="00402B24" w:rsidP="00154257">
      <w:pPr>
        <w:pStyle w:val="Heading2"/>
        <w:rPr>
          <w:rFonts w:cs="Segoe UI"/>
          <w:szCs w:val="18"/>
        </w:rPr>
      </w:pPr>
      <w:r>
        <w:rPr>
          <w:rFonts w:cs="Segoe UI"/>
          <w:szCs w:val="18"/>
        </w:rPr>
        <w:t>Any Statement of Work is valid for the period as set out on the Statement of Work and TSG may withdraw the Statement of Work at any time by notice to the Customer.</w:t>
      </w:r>
    </w:p>
    <w:p w14:paraId="0F114F60" w14:textId="77777777" w:rsidR="00402B24" w:rsidRPr="00DB5452" w:rsidRDefault="00402B24" w:rsidP="00154257">
      <w:pPr>
        <w:pStyle w:val="Heading2"/>
        <w:rPr>
          <w:rFonts w:cs="Segoe UI"/>
          <w:szCs w:val="18"/>
        </w:rPr>
      </w:pPr>
      <w:r>
        <w:rPr>
          <w:rFonts w:cs="Segoe UI"/>
          <w:szCs w:val="18"/>
        </w:rPr>
        <w:t>Each Statement of Work:</w:t>
      </w:r>
    </w:p>
    <w:p w14:paraId="261EC1B6" w14:textId="77777777" w:rsidR="00402B24" w:rsidRPr="00DB5452" w:rsidRDefault="00402B24" w:rsidP="00402B24">
      <w:pPr>
        <w:pStyle w:val="Heading3"/>
        <w:rPr>
          <w:rFonts w:cs="Segoe UI"/>
          <w:szCs w:val="18"/>
        </w:rPr>
      </w:pPr>
      <w:r>
        <w:rPr>
          <w:rFonts w:cs="Segoe UI"/>
          <w:szCs w:val="18"/>
        </w:rPr>
        <w:t>shall be entered into by the Customer and TSG; and</w:t>
      </w:r>
    </w:p>
    <w:p w14:paraId="04FA2090" w14:textId="77777777" w:rsidR="00402B24" w:rsidRPr="00DB5452" w:rsidRDefault="00402B24" w:rsidP="00402B24">
      <w:pPr>
        <w:pStyle w:val="Heading3"/>
        <w:rPr>
          <w:rFonts w:cs="Segoe UI"/>
          <w:szCs w:val="18"/>
        </w:rPr>
      </w:pPr>
      <w:r>
        <w:rPr>
          <w:rFonts w:cs="Segoe UI"/>
          <w:szCs w:val="18"/>
        </w:rPr>
        <w:t xml:space="preserve">forms a separate contract between the parties, which is subject to the terms of this Agreement. </w:t>
      </w:r>
    </w:p>
    <w:p w14:paraId="0ABFE5B2" w14:textId="77777777" w:rsidR="00402B24" w:rsidRPr="00DB5452" w:rsidRDefault="00402B24" w:rsidP="00154257">
      <w:pPr>
        <w:pStyle w:val="Heading2"/>
        <w:rPr>
          <w:rFonts w:cs="Segoe UI"/>
          <w:szCs w:val="18"/>
        </w:rPr>
      </w:pPr>
      <w:r>
        <w:rPr>
          <w:rFonts w:cs="Segoe UI"/>
          <w:szCs w:val="18"/>
        </w:rPr>
        <w:t>Any amendments to this Agreement agreed by the Customer and TSG shall be deemed to apply to all future Statements of Work entered into after the date of such amendment.</w:t>
      </w:r>
    </w:p>
    <w:p w14:paraId="7EDB85AC" w14:textId="77777777" w:rsidR="00402B24" w:rsidRPr="00DB5452" w:rsidRDefault="00402B24" w:rsidP="00154257">
      <w:pPr>
        <w:pStyle w:val="Heading2"/>
        <w:rPr>
          <w:rFonts w:cs="Segoe UI"/>
          <w:szCs w:val="18"/>
        </w:rPr>
      </w:pPr>
      <w:r>
        <w:rPr>
          <w:rFonts w:cs="Segoe UI"/>
          <w:szCs w:val="18"/>
        </w:rPr>
        <w:t>Any typographical, clerical or other error or omission in the Statement of Work, within Proposify or any sales literature, quotation, price list, acceptance of offer, invoice or other document or information issued by TSG shall be subject to correction without any liability on the part of TSG.</w:t>
      </w:r>
    </w:p>
    <w:p w14:paraId="46A41789" w14:textId="77777777" w:rsidR="00402B24" w:rsidRPr="00DB5452" w:rsidRDefault="00402B24" w:rsidP="00154257">
      <w:pPr>
        <w:pStyle w:val="Heading2"/>
        <w:rPr>
          <w:rFonts w:cs="Segoe UI"/>
          <w:szCs w:val="18"/>
        </w:rPr>
      </w:pPr>
      <w:r>
        <w:rPr>
          <w:rFonts w:cs="Segoe UI"/>
          <w:szCs w:val="18"/>
        </w:rPr>
        <w:t xml:space="preserve">Any costs quoted for Third Party Software or Goods may be subject to Fees changes between the date of the Statement of Work to the date the Customer confirms acceptance of the Statement of Work within Proposify, of which TSG is not in control. </w:t>
      </w:r>
    </w:p>
    <w:p w14:paraId="2027CCF2" w14:textId="77777777" w:rsidR="00402B24" w:rsidRPr="00DB5452" w:rsidRDefault="00402B24" w:rsidP="00154257">
      <w:pPr>
        <w:pStyle w:val="Heading2"/>
        <w:rPr>
          <w:rFonts w:cs="Segoe UI"/>
          <w:szCs w:val="18"/>
        </w:rPr>
      </w:pPr>
      <w:r>
        <w:rPr>
          <w:rFonts w:cs="Segoe UI"/>
          <w:szCs w:val="18"/>
        </w:rPr>
        <w:t>Time for delivery of any aspect of the Services shall not be of the essence.</w:t>
      </w:r>
    </w:p>
    <w:p w14:paraId="31EE2227" w14:textId="77777777" w:rsidR="00402B24" w:rsidRPr="00DB5452" w:rsidRDefault="00402B24" w:rsidP="00154257">
      <w:pPr>
        <w:pStyle w:val="Heading2"/>
        <w:rPr>
          <w:rFonts w:cs="Segoe UI"/>
          <w:szCs w:val="18"/>
        </w:rPr>
      </w:pPr>
      <w:r>
        <w:rPr>
          <w:rFonts w:cs="Segoe UI"/>
          <w:szCs w:val="18"/>
        </w:rPr>
        <w:lastRenderedPageBreak/>
        <w:t>The Customer shall not share the Statement of Work with any third party without the prior written consent of TSG.</w:t>
      </w:r>
    </w:p>
    <w:p w14:paraId="17A0FB87" w14:textId="77777777" w:rsidR="00402B24" w:rsidRPr="00DB5452" w:rsidRDefault="00402B24" w:rsidP="00154257">
      <w:pPr>
        <w:pStyle w:val="Heading2"/>
        <w:rPr>
          <w:rFonts w:cs="Segoe UI"/>
        </w:rPr>
      </w:pPr>
      <w:bookmarkStart w:id="14" w:name="_Hlk507502265"/>
      <w:r>
        <w:rPr>
          <w:rFonts w:cs="Segoe UI"/>
        </w:rPr>
        <w:t>In the event of any conflict or inconsistency between the Clauses of this Agreement, a Statement of Work and the Licence Agreement, the following order of precedence shall apply (in decreasing [) to the extent of such conflict or inconsistency:</w:t>
      </w:r>
    </w:p>
    <w:p w14:paraId="15DE16DA" w14:textId="77777777" w:rsidR="00402B24" w:rsidRPr="00DB5452" w:rsidRDefault="00402B24" w:rsidP="00402B24">
      <w:pPr>
        <w:pStyle w:val="Heading3"/>
        <w:spacing w:before="120" w:after="240"/>
        <w:rPr>
          <w:rFonts w:cs="Segoe UI"/>
        </w:rPr>
      </w:pPr>
      <w:r>
        <w:rPr>
          <w:rFonts w:cs="Segoe UI"/>
        </w:rPr>
        <w:t>the relevant Statement of Work;</w:t>
      </w:r>
    </w:p>
    <w:p w14:paraId="041F7481" w14:textId="77777777" w:rsidR="00402B24" w:rsidRPr="00DB5452" w:rsidRDefault="00402B24" w:rsidP="00402B24">
      <w:pPr>
        <w:pStyle w:val="Heading3"/>
        <w:spacing w:before="120" w:after="240"/>
        <w:rPr>
          <w:rFonts w:cs="Segoe UI"/>
        </w:rPr>
      </w:pPr>
      <w:r>
        <w:rPr>
          <w:rFonts w:cs="Segoe UI"/>
        </w:rPr>
        <w:t>the Licence Agreements, to the extent applicable to the Services;</w:t>
      </w:r>
    </w:p>
    <w:p w14:paraId="45C51B08" w14:textId="77777777" w:rsidR="00402B24" w:rsidRPr="00DB5452" w:rsidRDefault="00402B24" w:rsidP="00402B24">
      <w:pPr>
        <w:pStyle w:val="Heading3"/>
        <w:spacing w:before="120" w:after="240"/>
        <w:rPr>
          <w:rFonts w:cs="Segoe UI"/>
        </w:rPr>
      </w:pPr>
      <w:r>
        <w:rPr>
          <w:rFonts w:cs="Segoe UI"/>
        </w:rPr>
        <w:t xml:space="preserve">the Section applicable to the Services in question; and </w:t>
      </w:r>
    </w:p>
    <w:p w14:paraId="35AAD527" w14:textId="77777777" w:rsidR="00402B24" w:rsidRPr="00DB5452" w:rsidRDefault="00402B24" w:rsidP="00402B24">
      <w:pPr>
        <w:pStyle w:val="Heading3"/>
        <w:spacing w:before="120" w:after="240"/>
        <w:rPr>
          <w:rFonts w:cs="Segoe UI"/>
        </w:rPr>
      </w:pPr>
      <w:r>
        <w:rPr>
          <w:rFonts w:cs="Segoe UI"/>
        </w:rPr>
        <w:t xml:space="preserve">Section A. </w:t>
      </w:r>
      <w:bookmarkEnd w:id="14"/>
    </w:p>
    <w:p w14:paraId="75C00B70" w14:textId="77777777" w:rsidR="00B603BE" w:rsidRPr="00DB5452" w:rsidRDefault="00B603BE" w:rsidP="00B728F1">
      <w:pPr>
        <w:pStyle w:val="Heading1"/>
      </w:pPr>
      <w:r>
        <w:t>RESPONSIBILITIES OF TSG</w:t>
      </w:r>
    </w:p>
    <w:p w14:paraId="6383B275" w14:textId="77777777" w:rsidR="00B603BE" w:rsidRPr="00DB5452" w:rsidRDefault="00402B24" w:rsidP="00154257">
      <w:pPr>
        <w:pStyle w:val="Heading2"/>
        <w:numPr>
          <w:ilvl w:val="1"/>
          <w:numId w:val="15"/>
        </w:numPr>
        <w:rPr>
          <w:rFonts w:cs="Segoe UI"/>
        </w:rPr>
      </w:pPr>
      <w:r>
        <w:rPr>
          <w:rFonts w:cs="Segoe UI"/>
        </w:rPr>
        <w:t>TSG shall:</w:t>
      </w:r>
    </w:p>
    <w:p w14:paraId="4E622C90" w14:textId="77777777" w:rsidR="00B603BE" w:rsidRPr="00DB5452" w:rsidRDefault="00B603BE" w:rsidP="002A4913">
      <w:pPr>
        <w:pStyle w:val="Heading3"/>
        <w:spacing w:before="120" w:after="240"/>
        <w:rPr>
          <w:rFonts w:cs="Segoe UI"/>
        </w:rPr>
      </w:pPr>
      <w:r>
        <w:rPr>
          <w:rFonts w:cs="Segoe UI"/>
        </w:rPr>
        <w:t>provide the Services in accordance with the terms of this Agreement;</w:t>
      </w:r>
    </w:p>
    <w:p w14:paraId="27546608" w14:textId="77777777" w:rsidR="00B603BE" w:rsidRPr="00DB5452" w:rsidRDefault="00B603BE" w:rsidP="002A4913">
      <w:pPr>
        <w:pStyle w:val="Heading3"/>
        <w:spacing w:before="120" w:after="240"/>
        <w:rPr>
          <w:rFonts w:cs="Segoe UI"/>
        </w:rPr>
      </w:pPr>
      <w:r>
        <w:rPr>
          <w:rFonts w:cs="Segoe UI"/>
        </w:rPr>
        <w:t>use its commercially reasonable endeavours to provide any Deliverables set out under this Agreement;</w:t>
      </w:r>
    </w:p>
    <w:p w14:paraId="6BDB12F3" w14:textId="77777777" w:rsidR="00112107" w:rsidRPr="00DB5452" w:rsidRDefault="00112107" w:rsidP="00402B24">
      <w:pPr>
        <w:pStyle w:val="Heading3"/>
        <w:rPr>
          <w:rFonts w:cs="Segoe UI"/>
        </w:rPr>
      </w:pPr>
      <w:r>
        <w:rPr>
          <w:rFonts w:cs="Segoe UI"/>
        </w:rPr>
        <w:t>use its reasonable endeavours to meet any performance dates set out in any Statement of Work but unless otherwise expressly agreed in writing in such Statement of Work. TSG does not warrant that the Customer's use of the Services will be uninterrupted or error-free or that the Services, and/or the information obtained by the Customer through the Services will meet the Customer's requirements; or the Services will be free from Vulnerabilities;</w:t>
      </w:r>
    </w:p>
    <w:p w14:paraId="4E72F082" w14:textId="77777777" w:rsidR="00B603BE" w:rsidRPr="00DB5452" w:rsidRDefault="00B603BE" w:rsidP="002A4913">
      <w:pPr>
        <w:pStyle w:val="Heading3"/>
        <w:spacing w:before="120" w:after="240"/>
        <w:rPr>
          <w:rFonts w:cs="Segoe UI"/>
        </w:rPr>
      </w:pPr>
      <w:r>
        <w:rPr>
          <w:rFonts w:cs="Segoe UI"/>
        </w:rPr>
        <w:t>commit sufficient resources to the provision of the Services to enable their delivery in accordance with the Agreement;</w:t>
      </w:r>
    </w:p>
    <w:p w14:paraId="2A818B5C" w14:textId="77777777" w:rsidR="00B603BE" w:rsidRPr="00DB5452" w:rsidRDefault="00B603BE" w:rsidP="002A4913">
      <w:pPr>
        <w:pStyle w:val="Heading3"/>
        <w:spacing w:before="120" w:after="240"/>
        <w:rPr>
          <w:rFonts w:cs="Segoe UI"/>
        </w:rPr>
      </w:pPr>
      <w:r>
        <w:rPr>
          <w:rFonts w:cs="Segoe UI"/>
        </w:rPr>
        <w:t>provide the Services with due care, skill and ability in accordance with Good Industry Practice;</w:t>
      </w:r>
    </w:p>
    <w:p w14:paraId="46CC23FC" w14:textId="77777777" w:rsidR="00B603BE" w:rsidRPr="00DB5452" w:rsidRDefault="00B603BE" w:rsidP="002A4913">
      <w:pPr>
        <w:pStyle w:val="Heading3"/>
        <w:spacing w:before="120" w:after="240"/>
        <w:rPr>
          <w:rFonts w:cs="Segoe UI"/>
        </w:rPr>
      </w:pPr>
      <w:r>
        <w:rPr>
          <w:rFonts w:cs="Segoe UI"/>
        </w:rPr>
        <w:t>take such steps as may be required to fulfil its obligations under this Agreement;</w:t>
      </w:r>
    </w:p>
    <w:p w14:paraId="208D530A" w14:textId="77777777" w:rsidR="00B603BE" w:rsidRPr="00DB5452" w:rsidRDefault="00B603BE" w:rsidP="002A4913">
      <w:pPr>
        <w:pStyle w:val="Heading3"/>
        <w:spacing w:before="120" w:after="240"/>
        <w:rPr>
          <w:rFonts w:cs="Segoe UI"/>
        </w:rPr>
      </w:pPr>
      <w:r>
        <w:rPr>
          <w:rFonts w:cs="Segoe UI"/>
        </w:rPr>
        <w:t>utilising suitably skilled, qualified, experienced, supervised and vetted employees, agents, representatives and authorised sub-contractors who will exercise all reasonable skill and care;</w:t>
      </w:r>
    </w:p>
    <w:p w14:paraId="68B76DF6" w14:textId="77777777" w:rsidR="00360F69" w:rsidRPr="00DB5452" w:rsidRDefault="00360F69" w:rsidP="00360F69">
      <w:pPr>
        <w:pStyle w:val="Heading3"/>
        <w:spacing w:before="120" w:after="240"/>
        <w:rPr>
          <w:rFonts w:cs="Segoe UI"/>
        </w:rPr>
      </w:pPr>
      <w:r>
        <w:rPr>
          <w:rFonts w:cs="Segoe UI"/>
        </w:rPr>
        <w:t>notify the Customer promptly if TSG is unable to comply with any of the terms of this Agreement, any of the Licence Agreements or any Statement of Work; and</w:t>
      </w:r>
    </w:p>
    <w:p w14:paraId="60027392" w14:textId="77777777" w:rsidR="00B603BE" w:rsidRPr="00DB5452" w:rsidRDefault="00B603BE" w:rsidP="002A4913">
      <w:pPr>
        <w:pStyle w:val="Heading3"/>
        <w:spacing w:before="120" w:after="240"/>
        <w:rPr>
          <w:rFonts w:cs="Segoe UI"/>
        </w:rPr>
      </w:pPr>
      <w:r>
        <w:rPr>
          <w:rFonts w:cs="Segoe UI"/>
        </w:rPr>
        <w:t>observe and ensure that its personnel observe all health and safety rules and regulations and any other security requirements that apply at any of the Customer Sites and which have been communicated to it a week prior to the Services commencing, where TSG is required to be on such Customer Sites for the provision of the Services.</w:t>
      </w:r>
    </w:p>
    <w:p w14:paraId="591895E2" w14:textId="77777777" w:rsidR="00B603BE" w:rsidRPr="00DB5452" w:rsidRDefault="00402B24" w:rsidP="00154257">
      <w:pPr>
        <w:pStyle w:val="Heading2"/>
        <w:rPr>
          <w:rFonts w:cs="Segoe UI"/>
        </w:rPr>
      </w:pPr>
      <w:r>
        <w:rPr>
          <w:rFonts w:cs="Segoe UI"/>
        </w:rPr>
        <w:t>TSG shall co-operate with the Customer in all matters relating to the Services and shall appoint a Representative (“</w:t>
      </w:r>
      <w:r>
        <w:rPr>
          <w:rFonts w:cs="Segoe UI"/>
          <w:b/>
        </w:rPr>
        <w:t>TSG Representative</w:t>
      </w:r>
      <w:r>
        <w:rPr>
          <w:rFonts w:cs="Segoe UI"/>
        </w:rPr>
        <w:t>”), as the contact throughout the Services.</w:t>
      </w:r>
    </w:p>
    <w:p w14:paraId="1F3AE3E2" w14:textId="77777777" w:rsidR="00735674" w:rsidRPr="00DB5452" w:rsidRDefault="00402B24" w:rsidP="00154257">
      <w:pPr>
        <w:pStyle w:val="Heading2"/>
        <w:rPr>
          <w:rFonts w:cs="Segoe UI"/>
        </w:rPr>
      </w:pPr>
      <w:r>
        <w:rPr>
          <w:rFonts w:cs="Segoe UI"/>
        </w:rPr>
        <w:t xml:space="preserve">TSG may at its discretion appoint a project manager to liaise with the Customer on all matters relating to the Services.  TSG shall use reasonable endeavours to ensure that the same person </w:t>
      </w:r>
      <w:r>
        <w:rPr>
          <w:rFonts w:cs="Segoe UI"/>
        </w:rPr>
        <w:lastRenderedPageBreak/>
        <w:t>acts as project manager throughout the provision of the Services, but may replace them from time to time where reasonably necessary in the interests of TSG’s business.</w:t>
      </w:r>
    </w:p>
    <w:p w14:paraId="31451458" w14:textId="77777777" w:rsidR="00B603BE" w:rsidRPr="00DB5452" w:rsidRDefault="00A55136" w:rsidP="00154257">
      <w:pPr>
        <w:pStyle w:val="Heading2"/>
        <w:rPr>
          <w:rFonts w:cs="Segoe UI"/>
        </w:rPr>
      </w:pPr>
      <w:r>
        <w:rPr>
          <w:rFonts w:cs="Segoe UI"/>
          <w:lang w:eastAsia="da-DK"/>
        </w:rPr>
        <w:t>The Customer confirms that TSG may employ sub-contractors without seeking the prior consent of the Customer. Notwithstanding the foregoing, TSG shall at all times be responsible for and liable in respect of the performance of all obligations under this Agreement, whether such obligations are performed by TSG itself, or any sub-contractor engaged by TSG</w:t>
      </w:r>
      <w:r>
        <w:rPr>
          <w:rFonts w:cs="Segoe UI"/>
        </w:rPr>
        <w:t xml:space="preserve"> and under the supervision of TSG. For the avoidance of doubt, TSG shall not be held liable for the actions and or omissions of third parties who are not its subcontractors.</w:t>
      </w:r>
    </w:p>
    <w:p w14:paraId="422A3322" w14:textId="77777777" w:rsidR="00C27D6C" w:rsidRPr="00DB5452" w:rsidRDefault="00402B24" w:rsidP="00154257">
      <w:pPr>
        <w:pStyle w:val="Heading2"/>
        <w:rPr>
          <w:rFonts w:cs="Segoe UI"/>
        </w:rPr>
      </w:pPr>
      <w:r>
        <w:rPr>
          <w:rFonts w:cs="Segoe UI"/>
        </w:rPr>
        <w:t xml:space="preserve">TSG shall provide reasonable notice to the Customer of any change in its senior personnel engaged as part of the Services. Where relevant, TSG shall replace any senior personnel who are removed with another appropriately skilled person.  </w:t>
      </w:r>
    </w:p>
    <w:p w14:paraId="67F87DE9" w14:textId="77777777" w:rsidR="00B603BE" w:rsidRPr="00DB5452" w:rsidRDefault="00B603BE" w:rsidP="00B728F1">
      <w:pPr>
        <w:pStyle w:val="Heading1"/>
      </w:pPr>
      <w:r>
        <w:t>RESPONSIBILITIES OF CUSTOMER</w:t>
      </w:r>
      <w:bookmarkEnd w:id="13"/>
    </w:p>
    <w:p w14:paraId="43033653" w14:textId="77777777" w:rsidR="00B603BE" w:rsidRPr="00DB5452" w:rsidRDefault="00B603BE" w:rsidP="00154257">
      <w:pPr>
        <w:pStyle w:val="Heading2"/>
        <w:numPr>
          <w:ilvl w:val="1"/>
          <w:numId w:val="16"/>
        </w:numPr>
        <w:rPr>
          <w:rFonts w:cs="Segoe UI"/>
        </w:rPr>
      </w:pPr>
      <w:r>
        <w:rPr>
          <w:rFonts w:cs="Segoe UI"/>
        </w:rPr>
        <w:t>To the extent that TSG requires access to the Customer Site to perform the Services, the Customer shall provide such access during Normal Business Hours and to provide a suitable work environment to enable TSG to perform such Services subject to TSG complying with such internal policies and procedures of the Customer (including those relating to security and health and safety) as may be notified to TSG in writing from time to time.</w:t>
      </w:r>
    </w:p>
    <w:p w14:paraId="6D47F075" w14:textId="77777777" w:rsidR="00475BAA" w:rsidRPr="00DB5452" w:rsidRDefault="00B603BE" w:rsidP="00154257">
      <w:pPr>
        <w:pStyle w:val="Heading2"/>
        <w:rPr>
          <w:rFonts w:cs="Segoe UI"/>
        </w:rPr>
      </w:pPr>
      <w:r>
        <w:rPr>
          <w:rFonts w:cs="Segoe UI"/>
        </w:rPr>
        <w:t>The Customer shall co-operate with TSG in all matters relating to the Services and shall appoint a minimum of two Representatives (“</w:t>
      </w:r>
      <w:r>
        <w:rPr>
          <w:rFonts w:cs="Segoe UI"/>
          <w:b/>
        </w:rPr>
        <w:t>Customer Representatives</w:t>
      </w:r>
      <w:r>
        <w:rPr>
          <w:rFonts w:cs="Segoe UI"/>
        </w:rPr>
        <w:t>”), who shall have authority to commit the Customer on all matters relating to the relevant Service.</w:t>
      </w:r>
    </w:p>
    <w:p w14:paraId="7BE09E54" w14:textId="77777777" w:rsidR="007B695F" w:rsidRPr="00DB5452" w:rsidRDefault="001625DD" w:rsidP="00154257">
      <w:pPr>
        <w:pStyle w:val="Heading2"/>
        <w:rPr>
          <w:rFonts w:cs="Segoe UI"/>
        </w:rPr>
      </w:pPr>
      <w:bookmarkStart w:id="15" w:name="_Hlk507502394"/>
      <w:r>
        <w:rPr>
          <w:rFonts w:cs="Segoe UI"/>
        </w:rPr>
        <w:t xml:space="preserve">The Customer agrees and acknowledges the terms of the applicable Licence Agreements and the terms of the Licence Agreement shall form part of this Agreement.  For the avoidance of doubt, in the event the applicable Licence Agreements, and/or the Licence Agreement is not applicable to the Services being received or delivered by TSG to the Customer under this Agreement, such agreements shall not apply. </w:t>
      </w:r>
    </w:p>
    <w:bookmarkEnd w:id="15"/>
    <w:p w14:paraId="7326F705" w14:textId="77777777" w:rsidR="00A84499" w:rsidRPr="00DB5452" w:rsidRDefault="002777BB" w:rsidP="00154257">
      <w:pPr>
        <w:pStyle w:val="Heading2"/>
        <w:rPr>
          <w:rFonts w:cs="Segoe UI"/>
        </w:rPr>
      </w:pPr>
      <w:r>
        <w:rPr>
          <w:rFonts w:cs="Segoe UI"/>
        </w:rPr>
        <w:t xml:space="preserve">The Customer shall: </w:t>
      </w:r>
    </w:p>
    <w:p w14:paraId="38DF7A6C" w14:textId="77777777" w:rsidR="00A84499" w:rsidRPr="00DB5452" w:rsidRDefault="00A84499" w:rsidP="00A84499">
      <w:pPr>
        <w:pStyle w:val="Heading3"/>
        <w:rPr>
          <w:rFonts w:cs="Segoe UI"/>
        </w:rPr>
      </w:pPr>
      <w:r>
        <w:rPr>
          <w:rFonts w:cs="Segoe UI"/>
        </w:rPr>
        <w:t>make the Customer’s Operating Environment and Customer-side Equipment, required to provide the Services, accessible to TSG’s support staff, enable logons or passwords required for such support staff and provide appropriate hardware interface, software and access authorisation to enable remote diagnosis, should such capability be required;</w:t>
      </w:r>
    </w:p>
    <w:p w14:paraId="70684198" w14:textId="77777777" w:rsidR="00187C4B" w:rsidRPr="00DB5452" w:rsidRDefault="0049301A" w:rsidP="002A4913">
      <w:pPr>
        <w:pStyle w:val="Heading3"/>
        <w:spacing w:before="120" w:after="240"/>
        <w:rPr>
          <w:rFonts w:cs="Segoe UI"/>
        </w:rPr>
      </w:pPr>
      <w:r>
        <w:rPr>
          <w:rFonts w:cs="Segoe UI"/>
        </w:rPr>
        <w:t>ensure it has suitable licences in place for any Third Party Software required (which is not issued or procured by TSG) to allow TSG and its subcontractors full use in relation to the Services provided;</w:t>
      </w:r>
    </w:p>
    <w:p w14:paraId="6AA9658B" w14:textId="77777777" w:rsidR="00532953" w:rsidRPr="00DB5452" w:rsidRDefault="00574946" w:rsidP="00532953">
      <w:pPr>
        <w:pStyle w:val="Heading3"/>
        <w:rPr>
          <w:rFonts w:cs="Segoe UI"/>
        </w:rPr>
      </w:pPr>
      <w:bookmarkStart w:id="16" w:name="a555250"/>
      <w:r>
        <w:rPr>
          <w:rFonts w:cs="Segoe UI"/>
        </w:rPr>
        <w:t>not use the Services to receive, store or transmit material or data that is obscene, threatening, offensive, discriminatory, defamatory or in breach of confidence, infringes Intellectual Property Rights or other rights, gives rise to any cause of action against TSG in any jurisdiction or is otherwise unlawful;</w:t>
      </w:r>
    </w:p>
    <w:p w14:paraId="7FA9731D" w14:textId="77777777" w:rsidR="00B603BE" w:rsidRPr="00DB5452" w:rsidRDefault="00B603BE" w:rsidP="002A4913">
      <w:pPr>
        <w:pStyle w:val="Heading3"/>
        <w:spacing w:before="120" w:after="240"/>
        <w:rPr>
          <w:rFonts w:cs="Segoe UI"/>
        </w:rPr>
      </w:pPr>
      <w:r>
        <w:rPr>
          <w:rFonts w:cs="Segoe UI"/>
        </w:rPr>
        <w:t>inform TSG of all health and safety rules and regulations and any other reasonable security requirements that apply at any of the Customer’s premises</w:t>
      </w:r>
      <w:bookmarkEnd w:id="16"/>
      <w:r>
        <w:rPr>
          <w:rFonts w:cs="Segoe UI"/>
        </w:rPr>
        <w:t>;</w:t>
      </w:r>
    </w:p>
    <w:p w14:paraId="22B215C6" w14:textId="77777777" w:rsidR="00B03AF9" w:rsidRPr="00DB5452" w:rsidRDefault="00B03AF9" w:rsidP="00B03AF9">
      <w:pPr>
        <w:pStyle w:val="Heading3"/>
        <w:spacing w:before="120" w:after="240"/>
        <w:rPr>
          <w:rFonts w:cs="Segoe UI"/>
        </w:rPr>
      </w:pPr>
      <w:r>
        <w:rPr>
          <w:rFonts w:cs="Segoe UI"/>
        </w:rPr>
        <w:t>allow TSG or its designated subcontractors and third parties, global admin access to the Customer’s relevant servers and networking systems for the duration of the Agreement;</w:t>
      </w:r>
    </w:p>
    <w:p w14:paraId="24FA18AF" w14:textId="77777777" w:rsidR="00A55369" w:rsidRPr="00DB5452" w:rsidRDefault="00893634" w:rsidP="00A55369">
      <w:pPr>
        <w:pStyle w:val="Heading3"/>
        <w:spacing w:before="120" w:after="240"/>
        <w:rPr>
          <w:rFonts w:cs="Segoe UI"/>
        </w:rPr>
      </w:pPr>
      <w:r>
        <w:rPr>
          <w:rFonts w:cs="Segoe UI"/>
        </w:rPr>
        <w:lastRenderedPageBreak/>
        <w:t xml:space="preserve">where a Microsoft Product service is deployed / utilised as part of the Services TSG will be assigned to the cloud subscription/s as (as applicable) the Claiming Partner of Record (CPOR) and/or Digital Partner of Record (DPOR) and/or Transacting Partner of Record (TPOR) and/or Partner Admin Link (PAL) and Admin on Behalf of (AOBO) for a minimum of twelve (12) months from completion of the Services. </w:t>
      </w:r>
    </w:p>
    <w:p w14:paraId="2991BD8E" w14:textId="77777777" w:rsidR="00157DB9" w:rsidRPr="00DB5452" w:rsidRDefault="005314D5" w:rsidP="002A4913">
      <w:pPr>
        <w:pStyle w:val="Heading3"/>
        <w:spacing w:before="120" w:after="240"/>
        <w:rPr>
          <w:rFonts w:cs="Segoe UI"/>
        </w:rPr>
      </w:pPr>
      <w:r>
        <w:rPr>
          <w:rFonts w:cs="Segoe UI"/>
        </w:rPr>
        <w:t>in respect of any Microsoft funded services, sign and deliver the Microsoft Proof of Execution (POE) within 7 days of the date of issue by Microsoft. In the event that the Customer does not return the POE within the 7 days’ notice period, TSG may be entitled to charge the Customer the amounts directly and the Customer shall follow the payment terms in this Agreement;</w:t>
      </w:r>
    </w:p>
    <w:p w14:paraId="5721AB1B" w14:textId="77777777" w:rsidR="00B603BE" w:rsidRPr="00DB5452" w:rsidRDefault="00B603BE" w:rsidP="002A4913">
      <w:pPr>
        <w:pStyle w:val="Heading3"/>
        <w:spacing w:before="120" w:after="240"/>
        <w:rPr>
          <w:rFonts w:cs="Segoe UI"/>
        </w:rPr>
      </w:pPr>
      <w:r>
        <w:rPr>
          <w:rFonts w:cs="Segoe UI"/>
        </w:rPr>
        <w:t>provide appropriate hardware interface, software and access authorisation to enable remote diagnosis, should such capability be required;</w:t>
      </w:r>
    </w:p>
    <w:p w14:paraId="41ADFF54" w14:textId="77777777" w:rsidR="00B603BE" w:rsidRPr="00DB5452" w:rsidRDefault="00B603BE" w:rsidP="002A4913">
      <w:pPr>
        <w:pStyle w:val="Heading3"/>
        <w:spacing w:before="120" w:after="240"/>
        <w:rPr>
          <w:rFonts w:cs="Segoe UI"/>
        </w:rPr>
      </w:pPr>
      <w:r>
        <w:rPr>
          <w:rFonts w:cs="Segoe UI"/>
        </w:rPr>
        <w:t>provide all information and make available all resources as reasonably requested by TSG in the execution of its obligations under this Agreement, and ensure that all such information and resources are accurate in all material respects;</w:t>
      </w:r>
    </w:p>
    <w:p w14:paraId="4B290F29" w14:textId="77777777" w:rsidR="00B603BE" w:rsidRPr="00DB5452" w:rsidRDefault="00B603BE" w:rsidP="002A4913">
      <w:pPr>
        <w:pStyle w:val="Heading3"/>
        <w:spacing w:before="120" w:after="240"/>
        <w:rPr>
          <w:rFonts w:cs="Segoe UI"/>
        </w:rPr>
      </w:pPr>
      <w:r>
        <w:rPr>
          <w:rFonts w:cs="Segoe UI"/>
        </w:rPr>
        <w:t>use all reasonable efforts to follow the reasonable instructions of TSG support personnel with respect to the resolution of defects;</w:t>
      </w:r>
    </w:p>
    <w:p w14:paraId="013762FA" w14:textId="77777777" w:rsidR="00B603BE" w:rsidRPr="00DB5452" w:rsidRDefault="00B603BE" w:rsidP="002A4913">
      <w:pPr>
        <w:pStyle w:val="Heading3"/>
        <w:spacing w:before="120" w:after="240"/>
        <w:rPr>
          <w:rFonts w:cs="Segoe UI"/>
        </w:rPr>
      </w:pPr>
      <w:r>
        <w:rPr>
          <w:rFonts w:cs="Segoe UI"/>
        </w:rPr>
        <w:t>gather all relevant information prior to requesting assistance in respect of any defects including detailed defect description, and procedures required to replicate a problem if possible. Any additional information which may help in the diagnosis of a defect should be included such as network configuration details; and</w:t>
      </w:r>
    </w:p>
    <w:p w14:paraId="44DCC472" w14:textId="77777777" w:rsidR="00D71D09" w:rsidRPr="00DB5452" w:rsidRDefault="00B603BE" w:rsidP="002A4913">
      <w:pPr>
        <w:pStyle w:val="Heading3"/>
        <w:spacing w:before="120" w:after="240"/>
        <w:rPr>
          <w:rFonts w:cs="Segoe UI"/>
        </w:rPr>
      </w:pPr>
      <w:r>
        <w:rPr>
          <w:rFonts w:cs="Segoe UI"/>
        </w:rPr>
        <w:t>agree that if, in the course of performing the Services, it is reasonably necessary for TSG’s performance of its obligations under this Agreement for TSG to access or use any equipment, software or data of the Customer (or which is in the possession of the Customer) then it shall where it is able to do so grant to TSG and any of its subcontractors a non</w:t>
      </w:r>
      <w:r>
        <w:rPr>
          <w:rFonts w:cs="Segoe UI"/>
        </w:rPr>
        <w:noBreakHyphen/>
        <w:t>exclusive, royalty free, terminable licence to use the same solely for the purpose of delivering the Services only for as long as is strictly necessary to deliver such Services.</w:t>
      </w:r>
    </w:p>
    <w:p w14:paraId="64692906" w14:textId="77777777" w:rsidR="00D71D09" w:rsidRPr="00DB5452" w:rsidRDefault="00D71D09" w:rsidP="00154257">
      <w:pPr>
        <w:pStyle w:val="Heading2"/>
        <w:rPr>
          <w:rFonts w:cs="Segoe UI"/>
        </w:rPr>
      </w:pPr>
      <w:r>
        <w:rPr>
          <w:rFonts w:cs="Segoe UI"/>
          <w:lang w:eastAsia="da-DK"/>
        </w:rPr>
        <w:t>The Customer shall (unless otherwise specified in the Statement of Work or as otherwise set out in this Agreement):</w:t>
      </w:r>
    </w:p>
    <w:p w14:paraId="3157A7CB" w14:textId="77777777" w:rsidR="00D71D09" w:rsidRPr="00DB5452" w:rsidRDefault="00D71D09" w:rsidP="002A4913">
      <w:pPr>
        <w:pStyle w:val="Heading3"/>
        <w:spacing w:before="120" w:after="240"/>
        <w:rPr>
          <w:rFonts w:cs="Segoe UI"/>
        </w:rPr>
      </w:pPr>
      <w:r>
        <w:rPr>
          <w:rFonts w:cs="Segoe UI"/>
          <w:lang w:eastAsia="da-DK"/>
        </w:rPr>
        <w:t xml:space="preserve">use the Services only for lawful purposes and in accordance with this Agreement; </w:t>
      </w:r>
    </w:p>
    <w:p w14:paraId="0ACCDDB5" w14:textId="77777777" w:rsidR="00D008A3" w:rsidRPr="00DB5452" w:rsidRDefault="00D71D09" w:rsidP="00D008A3">
      <w:pPr>
        <w:pStyle w:val="Heading3"/>
        <w:spacing w:before="120" w:after="240"/>
        <w:rPr>
          <w:rFonts w:cs="Segoe UI"/>
        </w:rPr>
      </w:pPr>
      <w:r>
        <w:rPr>
          <w:rFonts w:cs="Segoe UI"/>
          <w:lang w:eastAsia="da-DK"/>
        </w:rPr>
        <w:t>keep secure from third parties any passwords issued to the Customer by TSG;</w:t>
      </w:r>
    </w:p>
    <w:p w14:paraId="70621CC0" w14:textId="77777777" w:rsidR="00D008A3" w:rsidRPr="00DB5452" w:rsidRDefault="00D008A3" w:rsidP="00D008A3">
      <w:pPr>
        <w:pStyle w:val="Heading3"/>
        <w:rPr>
          <w:rFonts w:cs="Segoe UI"/>
        </w:rPr>
      </w:pPr>
      <w:r>
        <w:rPr>
          <w:rFonts w:cs="Segoe UI"/>
          <w:lang w:eastAsia="da-DK"/>
        </w:rPr>
        <w:t>fully virus-check all data supplied to TSG pursuant to this Agreement;</w:t>
      </w:r>
    </w:p>
    <w:p w14:paraId="7EF5F432" w14:textId="77777777" w:rsidR="00D71D09" w:rsidRPr="00DB5452" w:rsidRDefault="00D71D09" w:rsidP="002A4913">
      <w:pPr>
        <w:pStyle w:val="Heading3"/>
        <w:spacing w:before="120" w:after="240"/>
        <w:rPr>
          <w:rFonts w:cs="Segoe UI"/>
        </w:rPr>
      </w:pPr>
      <w:r>
        <w:rPr>
          <w:rFonts w:cs="Segoe UI"/>
        </w:rPr>
        <w:t>comply with all applicable laws and regulations with respect to its activities under this Agreement; and</w:t>
      </w:r>
    </w:p>
    <w:p w14:paraId="3CA62B82" w14:textId="77777777" w:rsidR="00D71D09" w:rsidRPr="00DB5452" w:rsidRDefault="00D71D09" w:rsidP="002A4913">
      <w:pPr>
        <w:pStyle w:val="Heading3"/>
        <w:spacing w:before="120" w:after="240"/>
        <w:rPr>
          <w:rFonts w:cs="Segoe UI"/>
        </w:rPr>
      </w:pPr>
      <w:r>
        <w:rPr>
          <w:rFonts w:cs="Segoe UI"/>
        </w:rPr>
        <w:t>carry out all other Customer responsibilities set out in this Agreement and the Statement of Work in a timely and efficient manner. In the event of any delays in the Customer's provision of such assistance as agreed by the Parties, TSG may adjust any timetable or delivery schedule set out in this Agreement as reasonably necessary.</w:t>
      </w:r>
    </w:p>
    <w:p w14:paraId="4DDFF21E" w14:textId="77777777" w:rsidR="0085610D" w:rsidRDefault="0085610D" w:rsidP="00154257">
      <w:pPr>
        <w:pStyle w:val="Heading2"/>
        <w:rPr>
          <w:rFonts w:cs="Segoe UI"/>
        </w:rPr>
      </w:pPr>
      <w:bookmarkStart w:id="17" w:name="_Ref71727955"/>
      <w:r>
        <w:rPr>
          <w:rFonts w:cs="Segoe UI"/>
        </w:rPr>
        <w:t xml:space="preserve">All waiting time spent by any employees or agents of TSG (which includes any time which had been allocated to the Customer by TSG and which is not utilised by the Customer for any of the reasons set out in this Clause) as a result of any delay, variation or failure by the Customer to comply with the Agreement (which for these purposes includes any delays or postponements </w:t>
      </w:r>
      <w:r>
        <w:rPr>
          <w:rFonts w:cs="Segoe UI"/>
        </w:rPr>
        <w:lastRenderedPageBreak/>
        <w:t>by the Customer of any installation dates specified by TSG, of dates of scheduled service visits or otherwise) will be payable by the Customer to TSG at TSG’s then current Rates.</w:t>
      </w:r>
    </w:p>
    <w:p w14:paraId="23584536" w14:textId="77777777" w:rsidR="007C3786" w:rsidRPr="007C3786" w:rsidRDefault="007C3786" w:rsidP="007C3786">
      <w:pPr>
        <w:pStyle w:val="Heading2"/>
        <w:rPr>
          <w:rFonts w:cs="Segoe UI"/>
        </w:rPr>
      </w:pPr>
      <w:r>
        <w:rPr>
          <w:rFonts w:cs="Segoe UI"/>
        </w:rPr>
        <w:t>Microsoft Funding and Incentives</w:t>
      </w:r>
    </w:p>
    <w:p w14:paraId="0C63FA11" w14:textId="77777777" w:rsidR="007C3786" w:rsidRPr="007C3786" w:rsidRDefault="007C3786" w:rsidP="007C3786">
      <w:pPr>
        <w:pStyle w:val="Heading2"/>
        <w:numPr>
          <w:ilvl w:val="0"/>
          <w:numId w:val="0"/>
        </w:numPr>
        <w:ind w:left="720"/>
        <w:rPr>
          <w:rFonts w:cs="Segoe UI"/>
        </w:rPr>
      </w:pPr>
      <w:r>
        <w:rPr>
          <w:rFonts w:cs="Segoe UI"/>
        </w:rPr>
        <w:t>Where any part of the Services pricing, onboarding fees, or ongoing charges are dependent upon Microsoft funding, incentives, rebates, or similar partner programmes (“Microsoft Funding”), the Customer acknowledges and agrees that:</w:t>
      </w:r>
    </w:p>
    <w:p w14:paraId="727D22A8" w14:textId="77777777" w:rsidR="007C3786" w:rsidRPr="007C3786" w:rsidRDefault="007C3786" w:rsidP="007C3786">
      <w:pPr>
        <w:pStyle w:val="Heading2"/>
        <w:numPr>
          <w:ilvl w:val="0"/>
          <w:numId w:val="0"/>
        </w:numPr>
        <w:ind w:left="720"/>
        <w:rPr>
          <w:rFonts w:cs="Segoe UI"/>
        </w:rPr>
      </w:pPr>
      <w:r>
        <w:rPr>
          <w:rFonts w:cs="Segoe UI"/>
        </w:rPr>
        <w:t>a) Eligibility for Microsoft Funding is subject to Microsoft’s rules, timelines, and requirements, which are outside TSG’s control.</w:t>
      </w:r>
    </w:p>
    <w:p w14:paraId="45A787FC" w14:textId="77777777" w:rsidR="007C3786" w:rsidRPr="007C3786" w:rsidRDefault="007C3786" w:rsidP="007C3786">
      <w:pPr>
        <w:pStyle w:val="Heading2"/>
        <w:numPr>
          <w:ilvl w:val="0"/>
          <w:numId w:val="0"/>
        </w:numPr>
        <w:ind w:left="720"/>
        <w:rPr>
          <w:rFonts w:cs="Segoe UI"/>
        </w:rPr>
      </w:pPr>
      <w:r>
        <w:rPr>
          <w:rFonts w:cs="Segoe UI"/>
        </w:rPr>
        <w:t>b) The Customer shall provide all information, approvals, consents, access, and actions reasonably required by TSG and/or Microsoft to secure such Microsoft Funding, within the timescales specified by TSG or Microsoft.</w:t>
      </w:r>
    </w:p>
    <w:p w14:paraId="47189940" w14:textId="77777777" w:rsidR="007C3786" w:rsidRPr="007C3786" w:rsidRDefault="007C3786" w:rsidP="007C3786">
      <w:pPr>
        <w:pStyle w:val="Heading2"/>
        <w:numPr>
          <w:ilvl w:val="0"/>
          <w:numId w:val="0"/>
        </w:numPr>
        <w:ind w:left="720"/>
        <w:rPr>
          <w:rFonts w:cs="Segoe UI"/>
        </w:rPr>
      </w:pPr>
      <w:r>
        <w:rPr>
          <w:rFonts w:cs="Segoe UI"/>
        </w:rPr>
        <w:t>c) Where Microsoft Funding is reduced, delayed, or withdrawn as a result of the Customer’s failure to meet Microsoft requirements, failure to act within required timescales, or provision of incomplete or inaccurate information, TSG shall be entitled to recover from the Customer the equivalent value of the lost Microsoft Funding.</w:t>
      </w:r>
    </w:p>
    <w:p w14:paraId="15BC09C3" w14:textId="77777777" w:rsidR="007C3786" w:rsidRPr="007C3786" w:rsidRDefault="007C3786" w:rsidP="007C3786">
      <w:pPr>
        <w:pStyle w:val="Heading2"/>
        <w:numPr>
          <w:ilvl w:val="0"/>
          <w:numId w:val="0"/>
        </w:numPr>
        <w:ind w:left="720"/>
        <w:rPr>
          <w:rFonts w:cs="Segoe UI"/>
        </w:rPr>
      </w:pPr>
      <w:r>
        <w:rPr>
          <w:rFonts w:cs="Segoe UI"/>
        </w:rPr>
        <w:t>d) Any such recovered amounts may be invoiced by TSG and shall be payable in accordance with the payment terms of this Agreement.</w:t>
      </w:r>
    </w:p>
    <w:p w14:paraId="69CF4BB0" w14:textId="77777777" w:rsidR="006C5FDD" w:rsidRPr="00DB5452" w:rsidRDefault="007C3786" w:rsidP="007C3786">
      <w:pPr>
        <w:pStyle w:val="Heading2"/>
        <w:numPr>
          <w:ilvl w:val="0"/>
          <w:numId w:val="0"/>
        </w:numPr>
        <w:ind w:left="720"/>
        <w:rPr>
          <w:rFonts w:cs="Segoe UI"/>
        </w:rPr>
      </w:pPr>
      <w:r>
        <w:rPr>
          <w:rFonts w:cs="Segoe UI"/>
        </w:rPr>
        <w:t>e) TSG shall not be liable for any loss of Microsoft Funding where such loss arises from factors outside TSG’s reasonable control, including but not limited to changes in Microsoft policy, programme withdrawal, or Customer non compliance.</w:t>
      </w:r>
    </w:p>
    <w:p w14:paraId="50979493" w14:textId="77777777" w:rsidR="00B603BE" w:rsidRPr="00DB5452" w:rsidRDefault="005D4C10" w:rsidP="00B728F1">
      <w:pPr>
        <w:pStyle w:val="Heading1"/>
      </w:pPr>
      <w:bookmarkStart w:id="18" w:name="_Toc110929895"/>
      <w:bookmarkEnd w:id="17"/>
      <w:r>
        <w:t xml:space="preserve">PROJECT ORGANISATION </w:t>
      </w:r>
    </w:p>
    <w:p w14:paraId="622BABFC" w14:textId="77777777" w:rsidR="00EA1A00" w:rsidRPr="00DB5452" w:rsidRDefault="001F20FC" w:rsidP="00154257">
      <w:pPr>
        <w:pStyle w:val="Heading2"/>
        <w:numPr>
          <w:ilvl w:val="1"/>
          <w:numId w:val="17"/>
        </w:numPr>
        <w:rPr>
          <w:rFonts w:cs="Segoe UI"/>
        </w:rPr>
      </w:pPr>
      <w:r>
        <w:rPr>
          <w:rFonts w:cs="Segoe UI"/>
        </w:rPr>
        <w:t xml:space="preserve">If requested in writing by the Customer or specified in the Statement of Work, the Customer Representatives and TSG Representative shall have regular meetings to monitor and review the performance of this Agreement, to discuss any changes proposed in accordance with Clause </w:t>
      </w:r>
      <w:r>
        <w:rPr>
          <w:rFonts w:cs="Segoe UI"/>
        </w:rPr>
        <w:fldChar w:fldCharType="begin"/>
      </w:r>
      <w:r>
        <w:rPr>
          <w:rFonts w:cs="Segoe UI"/>
        </w:rPr>
        <w:instrText xml:space="preserve"> REF _Ref71727080 \r \h  \* MERGEFORMAT </w:instrText>
      </w:r>
      <w:r>
        <w:rPr>
          <w:rFonts w:cs="Segoe UI"/>
        </w:rPr>
      </w:r>
      <w:r>
        <w:rPr>
          <w:rFonts w:cs="Segoe UI"/>
        </w:rPr>
        <w:fldChar w:fldCharType="separate"/>
      </w:r>
      <w:r>
        <w:rPr>
          <w:rFonts w:cs="Segoe UI"/>
        </w:rPr>
        <w:t>11</w:t>
      </w:r>
      <w:r>
        <w:rPr>
          <w:rFonts w:cs="Segoe UI"/>
        </w:rPr>
        <w:fldChar w:fldCharType="end"/>
      </w:r>
      <w:r>
        <w:rPr>
          <w:rFonts w:cs="Segoe UI"/>
        </w:rPr>
        <w:t xml:space="preserve"> and to discuss the Service Level Arrangements. </w:t>
      </w:r>
    </w:p>
    <w:p w14:paraId="4071C18E" w14:textId="77777777" w:rsidR="00EA1A00" w:rsidRPr="00DB5452" w:rsidRDefault="00EA1A00" w:rsidP="00154257">
      <w:pPr>
        <w:pStyle w:val="Heading2"/>
        <w:rPr>
          <w:rFonts w:cs="Segoe UI"/>
        </w:rPr>
      </w:pPr>
      <w:r>
        <w:rPr>
          <w:rFonts w:cs="Segoe UI"/>
        </w:rPr>
        <w:t>Before each meeting, the Customer Representatives shall notify the TSG Representative, and vice versa, of any problems relating to the provision of the Services for discussion at the meeting. At each such meeting, the Parties shall agree a plan to address such problems. In the event of any problem being unresolved or a failure to agree on the plan, the matter shall be resolved in accordance with the Dispute Resolution Procedure.  Progress in implementing the plan shall be included in the agenda for the next meeting.</w:t>
      </w:r>
    </w:p>
    <w:p w14:paraId="671B4AB6" w14:textId="77777777" w:rsidR="00B603BE" w:rsidRPr="00DB5452" w:rsidRDefault="00B603BE" w:rsidP="00B728F1">
      <w:pPr>
        <w:pStyle w:val="Heading1"/>
      </w:pPr>
      <w:bookmarkStart w:id="19" w:name="_Ref71727212"/>
      <w:bookmarkEnd w:id="18"/>
      <w:r>
        <w:t>PRICE AND PAYMENT</w:t>
      </w:r>
      <w:bookmarkEnd w:id="19"/>
      <w:r>
        <w:t xml:space="preserve"> </w:t>
      </w:r>
    </w:p>
    <w:p w14:paraId="1D0E1810" w14:textId="77777777" w:rsidR="006A2216" w:rsidRPr="00DB5452" w:rsidRDefault="00E6263E" w:rsidP="00154257">
      <w:pPr>
        <w:pStyle w:val="Heading2"/>
        <w:numPr>
          <w:ilvl w:val="1"/>
          <w:numId w:val="18"/>
        </w:numPr>
        <w:rPr>
          <w:rFonts w:cs="Segoe UI"/>
        </w:rPr>
      </w:pPr>
      <w:bookmarkStart w:id="20" w:name="_Toc110929896"/>
      <w:r>
        <w:rPr>
          <w:rFonts w:cs="Segoe UI"/>
        </w:rPr>
        <w:t xml:space="preserve">The Customer shall pay the Fees for the Services (including any Third-Party Services) as more fully set out in the relevant Statement of Work. If no Fee is quoted, the Fee shall be calculated in accordance with TSG’s Rates set out in the Statement of Work as amended from time to time in accordance with this Agreement. </w:t>
      </w:r>
    </w:p>
    <w:p w14:paraId="40BDDF86" w14:textId="77777777" w:rsidR="00F61DC4" w:rsidRPr="00DB5452" w:rsidRDefault="00F61DC4" w:rsidP="00154257">
      <w:pPr>
        <w:pStyle w:val="Heading2"/>
        <w:rPr>
          <w:rFonts w:cs="Segoe UI"/>
        </w:rPr>
      </w:pPr>
      <w:r>
        <w:rPr>
          <w:rFonts w:cs="Segoe UI"/>
        </w:rPr>
        <w:lastRenderedPageBreak/>
        <w:t xml:space="preserve">Clause </w:t>
      </w:r>
      <w:r>
        <w:rPr>
          <w:rFonts w:cs="Segoe UI"/>
        </w:rPr>
        <w:fldChar w:fldCharType="begin"/>
      </w:r>
      <w:r>
        <w:rPr>
          <w:rFonts w:cs="Segoe UI"/>
        </w:rPr>
        <w:instrText xml:space="preserve"> REF _Ref71727204 \r \h  \* MERGEFORMAT </w:instrText>
      </w:r>
      <w:r>
        <w:rPr>
          <w:rFonts w:cs="Segoe UI"/>
        </w:rPr>
      </w:r>
      <w:r>
        <w:rPr>
          <w:rFonts w:cs="Segoe UI"/>
        </w:rPr>
        <w:fldChar w:fldCharType="separate"/>
      </w:r>
      <w:r>
        <w:rPr>
          <w:rFonts w:cs="Segoe UI"/>
        </w:rPr>
        <w:t>6.4</w:t>
      </w:r>
      <w:r>
        <w:rPr>
          <w:rFonts w:cs="Segoe UI"/>
        </w:rPr>
        <w:fldChar w:fldCharType="end"/>
      </w:r>
      <w:r>
        <w:rPr>
          <w:rFonts w:cs="Segoe UI"/>
        </w:rPr>
        <w:t xml:space="preserve"> shall apply if the Services are to be provided on a time-and-materials basis. The remainder of this Clause </w:t>
      </w:r>
      <w:r>
        <w:rPr>
          <w:rFonts w:cs="Segoe UI"/>
        </w:rPr>
        <w:fldChar w:fldCharType="begin"/>
      </w:r>
      <w:r>
        <w:rPr>
          <w:rFonts w:cs="Segoe UI"/>
        </w:rPr>
        <w:instrText xml:space="preserve"> REF _Ref71727212 \w \h  \* MERGEFORMAT </w:instrText>
      </w:r>
      <w:r>
        <w:rPr>
          <w:rFonts w:cs="Segoe UI"/>
        </w:rPr>
      </w:r>
      <w:r>
        <w:rPr>
          <w:rFonts w:cs="Segoe UI"/>
        </w:rPr>
        <w:fldChar w:fldCharType="separate"/>
      </w:r>
      <w:r>
        <w:rPr>
          <w:rFonts w:cs="Segoe UI"/>
        </w:rPr>
        <w:t>6</w:t>
      </w:r>
      <w:r>
        <w:rPr>
          <w:rFonts w:cs="Segoe UI"/>
        </w:rPr>
        <w:fldChar w:fldCharType="end"/>
      </w:r>
      <w:r>
        <w:rPr>
          <w:rFonts w:cs="Segoe UI"/>
        </w:rPr>
        <w:t xml:space="preserve"> shall apply to all Fees, whether payable on a fixed price, annual or time and materials basis.  </w:t>
      </w:r>
    </w:p>
    <w:p w14:paraId="4F34FCFB" w14:textId="77777777" w:rsidR="00CF3357" w:rsidRPr="00DB5452" w:rsidRDefault="00CF3357" w:rsidP="00154257">
      <w:pPr>
        <w:pStyle w:val="Heading2"/>
        <w:rPr>
          <w:rFonts w:cs="Segoe UI"/>
        </w:rPr>
      </w:pPr>
      <w:r>
        <w:rPr>
          <w:rFonts w:cs="Segoe UI"/>
        </w:rPr>
        <w:t>Where a Fee has been quoted, this is a best estimate based on the information given to TSG by the Customer and/or which is available at that time and may be based on a number of assumptions set out in the Statement of Work (“</w:t>
      </w:r>
      <w:r>
        <w:rPr>
          <w:rFonts w:cs="Segoe UI"/>
          <w:b/>
        </w:rPr>
        <w:t>Assumptions</w:t>
      </w:r>
      <w:r>
        <w:rPr>
          <w:rFonts w:cs="Segoe UI"/>
        </w:rPr>
        <w:t xml:space="preserve">”). If it materialises that in TSG’s reasonable opinion, the information provided and/or Assumptions made are incorrect, inaccurate or have changed and/or that the proposed scope of Services is not feasible, TSG shall be entitled to charge (at TSG’s current Rates) the Customer for any Out of Scope Services or other additional Services provided to those detailed in the Statement of Work together with all related costs and expenses incurred by TSG.  </w:t>
      </w:r>
    </w:p>
    <w:p w14:paraId="3EDA1934" w14:textId="77777777" w:rsidR="00F61DC4" w:rsidRPr="00DB5452" w:rsidRDefault="00F61DC4" w:rsidP="00154257">
      <w:pPr>
        <w:pStyle w:val="Heading2"/>
        <w:rPr>
          <w:rFonts w:cs="Segoe UI"/>
        </w:rPr>
      </w:pPr>
      <w:bookmarkStart w:id="21" w:name="_Ref71727204"/>
      <w:r>
        <w:rPr>
          <w:rFonts w:cs="Segoe UI"/>
        </w:rPr>
        <w:t>Where the Services are provided on a time-and-materials basis:</w:t>
      </w:r>
      <w:bookmarkEnd w:id="21"/>
    </w:p>
    <w:p w14:paraId="5005A892" w14:textId="77777777" w:rsidR="00F61DC4" w:rsidRPr="00DB5452" w:rsidRDefault="00F61DC4" w:rsidP="0087663B">
      <w:pPr>
        <w:pStyle w:val="Heading3"/>
        <w:spacing w:before="120" w:after="240"/>
        <w:rPr>
          <w:rFonts w:cs="Segoe UI"/>
          <w:lang w:eastAsia="da-DK"/>
        </w:rPr>
      </w:pPr>
      <w:r>
        <w:rPr>
          <w:rFonts w:cs="Segoe UI"/>
          <w:lang w:eastAsia="da-DK"/>
        </w:rPr>
        <w:t xml:space="preserve">the Fees payable will be calculated in accordance with TSG’s standard hourly or daily Rates which are calculated on the basis of Normal Business Hours; </w:t>
      </w:r>
    </w:p>
    <w:p w14:paraId="0420CA3A" w14:textId="77777777" w:rsidR="00F61DC4" w:rsidRPr="00DB5452" w:rsidRDefault="00402B24" w:rsidP="0087663B">
      <w:pPr>
        <w:pStyle w:val="Heading3"/>
        <w:spacing w:before="120" w:after="240"/>
        <w:rPr>
          <w:rFonts w:cs="Segoe UI"/>
          <w:lang w:eastAsia="da-DK"/>
        </w:rPr>
      </w:pPr>
      <w:r>
        <w:rPr>
          <w:rFonts w:cs="Segoe UI"/>
          <w:lang w:eastAsia="da-DK"/>
        </w:rPr>
        <w:t>TSG shall be entitled to charge an overtime rate for time worked outside Normal Business Hours, which will be notified to the Customer by TSG in advance of carrying out the Services outside of Normal Business Hours; and</w:t>
      </w:r>
    </w:p>
    <w:p w14:paraId="78FAB6BC" w14:textId="77777777" w:rsidR="00F61DC4" w:rsidRPr="00DB5452" w:rsidRDefault="00402B24" w:rsidP="0087663B">
      <w:pPr>
        <w:pStyle w:val="Heading3"/>
        <w:spacing w:before="120" w:after="240"/>
        <w:rPr>
          <w:rFonts w:cs="Segoe UI"/>
          <w:lang w:eastAsia="da-DK"/>
        </w:rPr>
      </w:pPr>
      <w:r>
        <w:rPr>
          <w:rFonts w:cs="Segoe UI"/>
          <w:lang w:eastAsia="da-DK"/>
        </w:rPr>
        <w:t>TSG shall complete the relevant time recording systems to calculate the Fees for each invoice charged on a time and materials basis and on request will provide the Customer with a copy of the relevant timesheet.</w:t>
      </w:r>
    </w:p>
    <w:p w14:paraId="454135D2" w14:textId="77777777" w:rsidR="00F61DC4" w:rsidRPr="00DB5452" w:rsidRDefault="00402B24" w:rsidP="00154257">
      <w:pPr>
        <w:pStyle w:val="Heading2"/>
        <w:rPr>
          <w:rFonts w:cs="Segoe UI"/>
        </w:rPr>
      </w:pPr>
      <w:bookmarkStart w:id="22" w:name="a587294"/>
      <w:r>
        <w:rPr>
          <w:rFonts w:cs="Segoe UI"/>
        </w:rPr>
        <w:t xml:space="preserve">TSG shall invoice the Fees in accordance with the payment intervals stated in the Statement of Work. </w:t>
      </w:r>
    </w:p>
    <w:bookmarkEnd w:id="22"/>
    <w:p w14:paraId="71BA85F0" w14:textId="77777777" w:rsidR="00DE3824" w:rsidRPr="00DB5452" w:rsidRDefault="00DE3824" w:rsidP="00154257">
      <w:pPr>
        <w:pStyle w:val="Heading2"/>
        <w:rPr>
          <w:rFonts w:cs="Segoe UI"/>
        </w:rPr>
      </w:pPr>
      <w:r>
        <w:rPr>
          <w:rFonts w:cs="Segoe UI"/>
        </w:rPr>
        <w:t xml:space="preserve">If Services are supplied outside of the agreed supported time periods stated in the Statement of Work, at the request of the Customer, or if work is carried out at the request of the Customer that is outside of the scope of any Statement of Work, or if additional work is required as a result of the Customer failing to comply with its obligations under this Agreement, then the Customer shall pay TSG at the then applicable Rate for those Services. </w:t>
      </w:r>
    </w:p>
    <w:p w14:paraId="1BB1416D" w14:textId="77777777" w:rsidR="00295926" w:rsidRPr="00DB5452" w:rsidRDefault="00295926" w:rsidP="00154257">
      <w:pPr>
        <w:pStyle w:val="Heading2"/>
        <w:rPr>
          <w:rFonts w:cs="Segoe UI"/>
        </w:rPr>
      </w:pPr>
      <w:r>
        <w:rPr>
          <w:rFonts w:cs="Segoe UI"/>
        </w:rPr>
        <w:t>The Fees exclude:</w:t>
      </w:r>
    </w:p>
    <w:p w14:paraId="7A27A22D" w14:textId="77777777" w:rsidR="00295926" w:rsidRPr="00DB5452" w:rsidRDefault="00295926" w:rsidP="00295926">
      <w:pPr>
        <w:pStyle w:val="Heading3"/>
        <w:rPr>
          <w:rFonts w:cs="Segoe UI"/>
        </w:rPr>
      </w:pPr>
      <w:r>
        <w:rPr>
          <w:rFonts w:cs="Segoe UI"/>
        </w:rPr>
        <w:t>actual, reasonable travel costs and expenses including airfares, hotels and meals incurred by TSG in performance of the Services (“</w:t>
      </w:r>
      <w:r>
        <w:rPr>
          <w:rFonts w:cs="Segoe UI"/>
          <w:b/>
          <w:bCs/>
        </w:rPr>
        <w:t>Expenses</w:t>
      </w:r>
      <w:r>
        <w:rPr>
          <w:rFonts w:cs="Segoe UI"/>
        </w:rPr>
        <w:t xml:space="preserve">”). TSG shall obtain the Customer’s prior written approval before incurring any such Expenses; </w:t>
      </w:r>
    </w:p>
    <w:p w14:paraId="5D857F4C" w14:textId="77777777" w:rsidR="006E66D8" w:rsidRPr="00DB5452" w:rsidRDefault="009D5850" w:rsidP="009D5850">
      <w:pPr>
        <w:pStyle w:val="Heading3"/>
        <w:numPr>
          <w:ilvl w:val="2"/>
          <w:numId w:val="3"/>
        </w:numPr>
        <w:rPr>
          <w:rFonts w:cs="Segoe UI"/>
        </w:rPr>
      </w:pPr>
      <w:r>
        <w:rPr>
          <w:rFonts w:cs="Segoe UI"/>
        </w:rPr>
        <w:t>unless otherwise set out in the Statement of Work, the costs of packaging, insurance and transport of the Goods;</w:t>
      </w:r>
    </w:p>
    <w:p w14:paraId="657176A0" w14:textId="77777777" w:rsidR="00295926" w:rsidRPr="00DB5452" w:rsidRDefault="00295926" w:rsidP="00295926">
      <w:pPr>
        <w:pStyle w:val="Heading3"/>
        <w:rPr>
          <w:rFonts w:cs="Segoe UI"/>
        </w:rPr>
      </w:pPr>
      <w:r>
        <w:rPr>
          <w:rFonts w:cs="Segoe UI"/>
        </w:rPr>
        <w:t>VAT or other relevant sales tax, which TSG shall add to its invoices at the appropriate rate.</w:t>
      </w:r>
    </w:p>
    <w:p w14:paraId="4CE0C72B" w14:textId="77777777" w:rsidR="00F61DC4" w:rsidRPr="00DB5452" w:rsidRDefault="00F61DC4" w:rsidP="00154257">
      <w:pPr>
        <w:pStyle w:val="Heading2"/>
        <w:rPr>
          <w:rFonts w:cs="Segoe UI"/>
        </w:rPr>
      </w:pPr>
      <w:r>
        <w:rPr>
          <w:rFonts w:cs="Segoe UI"/>
        </w:rPr>
        <w:t xml:space="preserve">The Customer shall pay each undisputed invoice for the Fees and Expenses in full and cleared funds (without deduction or set-off) within thirty (30) days of the date of such invoice unless otherwise agreed in writing by TSG or unless otherwise set out in the Statement of Work. </w:t>
      </w:r>
    </w:p>
    <w:p w14:paraId="66459DCD" w14:textId="77777777" w:rsidR="00F61DC4" w:rsidRPr="00DB5452" w:rsidRDefault="00F61DC4" w:rsidP="00154257">
      <w:pPr>
        <w:pStyle w:val="Heading2"/>
        <w:rPr>
          <w:rFonts w:cs="Segoe UI"/>
        </w:rPr>
      </w:pPr>
      <w:r>
        <w:rPr>
          <w:rFonts w:cs="Segoe UI"/>
        </w:rPr>
        <w:lastRenderedPageBreak/>
        <w:t>All payments by the Customer hereunder shall be in United Kingdom pound sterling unless otherwise agreed or set out in the Statement of Work and shall be paid to TSG's bank account as advised by TSG to the Customer in writing.</w:t>
      </w:r>
    </w:p>
    <w:p w14:paraId="17C3B1DE" w14:textId="77777777" w:rsidR="007C6EE3" w:rsidRPr="00DB5452" w:rsidRDefault="00F61DC4" w:rsidP="00154257">
      <w:pPr>
        <w:pStyle w:val="Heading2"/>
        <w:rPr>
          <w:rFonts w:cs="Segoe UI"/>
        </w:rPr>
      </w:pPr>
      <w:bookmarkStart w:id="23" w:name="_Ref504039420"/>
      <w:r>
        <w:rPr>
          <w:rFonts w:cs="Segoe UI"/>
        </w:rPr>
        <w:t xml:space="preserve">Should the Customer be required by any law or regulation to make any deduction on account of tax including but not limited to withholding tax or otherwise on any sum payable under the Agreement the Fees payable shall be increased by the amount of such tax to ensure that TSG receives a sum equal to the amount to be paid under the applicable Statement of Work. </w:t>
      </w:r>
    </w:p>
    <w:p w14:paraId="498B56CF" w14:textId="77777777" w:rsidR="00F61DC4" w:rsidRPr="00DB5452" w:rsidRDefault="00F61DC4" w:rsidP="00154257">
      <w:pPr>
        <w:pStyle w:val="Heading2"/>
        <w:rPr>
          <w:rFonts w:cs="Segoe UI"/>
        </w:rPr>
      </w:pPr>
      <w:r>
        <w:rPr>
          <w:rFonts w:cs="Segoe UI"/>
        </w:rPr>
        <w:t xml:space="preserve">Without prejudice to any other remedy that TSG may have, if payment of the Fees or any part thereof is overdue then unless the Customer has notified TSG in writing that such payment is in dispute within ten (10) days of the receipt of the corresponding invoice TSG may, without prejudice to any other rights or remedies, </w:t>
      </w:r>
      <w:bookmarkEnd w:id="23"/>
      <w:r>
        <w:rPr>
          <w:rFonts w:cs="Segoe UI"/>
        </w:rPr>
        <w:t xml:space="preserve">charge the Customer interest on the overdue amount at the rate of four percent (4%) per annum above the base lending rate of Lloyds Bank Plc from time to time. Such interest shall accrue on a daily basis from the due date until actual payment of the overdue amount, whether before or after judgment. The Customer shall pay the interest together with the overdue amount. </w:t>
      </w:r>
    </w:p>
    <w:p w14:paraId="018E0FC8" w14:textId="77777777" w:rsidR="002716E4" w:rsidRPr="00DB5452" w:rsidRDefault="00E06525" w:rsidP="00154257">
      <w:pPr>
        <w:pStyle w:val="Heading2"/>
        <w:rPr>
          <w:rFonts w:cs="Segoe UI"/>
        </w:rPr>
      </w:pPr>
      <w:r>
        <w:rPr>
          <w:rFonts w:cs="Segoe UI"/>
        </w:rPr>
        <w:t xml:space="preserve">The Customer shall not be able to dispute any amounts which have been paid by the Customer after a period of three (3) months has elapsed from the date of invoice. </w:t>
      </w:r>
    </w:p>
    <w:p w14:paraId="42001132" w14:textId="77777777" w:rsidR="00F61DC4" w:rsidRPr="00DB5452" w:rsidRDefault="00402B24" w:rsidP="00154257">
      <w:pPr>
        <w:pStyle w:val="Heading2"/>
        <w:rPr>
          <w:rFonts w:cs="Segoe UI"/>
        </w:rPr>
      </w:pPr>
      <w:r>
        <w:rPr>
          <w:rFonts w:cs="Segoe UI"/>
        </w:rPr>
        <w:t>TSG shall not be obliged to provide any of the Services and/or deliver any Goods while any duly issued invoice(s) remain unpaid under any Statement of Work, but should TSG choose to continue to do so, this shall not in any way be construed as a waiver of TSG’s rights or remedies.</w:t>
      </w:r>
    </w:p>
    <w:p w14:paraId="17A08515" w14:textId="77777777" w:rsidR="00205D12" w:rsidRPr="00DB5452" w:rsidRDefault="00205D12" w:rsidP="00154257">
      <w:pPr>
        <w:pStyle w:val="Heading2"/>
        <w:rPr>
          <w:rFonts w:cs="Segoe UI"/>
        </w:rPr>
      </w:pPr>
      <w:r>
        <w:t xml:space="preserve">Subject to Clause 6.15 below, the Fees relating to the provision of Services may be increased on an annual basis with effect from each anniversary of the Commencement Date in line with the percentage increase in the Retail Prices Index subject to a maximum uplift of 3.9%, applied at TSG’s discretion in the preceding Initial Term-equivalent period. </w:t>
      </w:r>
    </w:p>
    <w:p w14:paraId="041E3460" w14:textId="77777777" w:rsidR="00B603BE" w:rsidRPr="00DB5452" w:rsidRDefault="004D6EAF" w:rsidP="00154257">
      <w:pPr>
        <w:pStyle w:val="Heading2"/>
        <w:rPr>
          <w:rFonts w:cs="Segoe UI"/>
        </w:rPr>
      </w:pPr>
      <w:bookmarkStart w:id="24" w:name="_Ref71727232"/>
      <w:r>
        <w:rPr>
          <w:rFonts w:cs="Segoe UI"/>
        </w:rPr>
        <w:t>For the avoidance of doubt, TSG may increase any fees related to Third-Party Services in line with any increases imposed upon TSG by such third parties upon reasonable notice and in line with the terms of the Licence Agreement and/or the Licence Agreement.</w:t>
      </w:r>
      <w:bookmarkEnd w:id="24"/>
    </w:p>
    <w:p w14:paraId="15CBEDC4" w14:textId="77777777" w:rsidR="007A1697" w:rsidRPr="00DB5452" w:rsidRDefault="001C5968" w:rsidP="00154257">
      <w:pPr>
        <w:pStyle w:val="Heading2"/>
        <w:rPr>
          <w:rFonts w:cs="Segoe UI"/>
        </w:rPr>
      </w:pPr>
      <w:r>
        <w:rPr>
          <w:rFonts w:cs="Segoe UI"/>
        </w:rPr>
        <w:t xml:space="preserve">Notwithstanding and subject to Clauses </w:t>
      </w:r>
      <w:r>
        <w:rPr>
          <w:rFonts w:cs="Segoe UI"/>
        </w:rPr>
        <w:fldChar w:fldCharType="begin"/>
      </w:r>
      <w:r>
        <w:rPr>
          <w:rFonts w:cs="Segoe UI"/>
        </w:rPr>
        <w:instrText xml:space="preserve"> REF _Ref71727708 \r \h  \* MERGEFORMAT </w:instrText>
      </w:r>
      <w:r>
        <w:rPr>
          <w:rFonts w:cs="Segoe UI"/>
        </w:rPr>
      </w:r>
      <w:r>
        <w:rPr>
          <w:rFonts w:cs="Segoe UI"/>
        </w:rPr>
        <w:fldChar w:fldCharType="separate"/>
      </w:r>
      <w:r>
        <w:rPr>
          <w:rFonts w:cs="Segoe UI"/>
        </w:rPr>
        <w:t>6.14</w:t>
      </w:r>
      <w:r>
        <w:rPr>
          <w:rFonts w:cs="Segoe UI"/>
        </w:rPr>
        <w:fldChar w:fldCharType="end"/>
      </w:r>
      <w:r>
        <w:rPr>
          <w:rFonts w:cs="Segoe UI"/>
        </w:rPr>
        <w:t xml:space="preserve"> and </w:t>
      </w:r>
      <w:r>
        <w:rPr>
          <w:rFonts w:cs="Segoe UI"/>
        </w:rPr>
        <w:fldChar w:fldCharType="begin"/>
      </w:r>
      <w:r>
        <w:rPr>
          <w:rFonts w:cs="Segoe UI"/>
        </w:rPr>
        <w:instrText xml:space="preserve"> REF _Ref71727232 \r \h  \* MERGEFORMAT </w:instrText>
      </w:r>
      <w:r>
        <w:rPr>
          <w:rFonts w:cs="Segoe UI"/>
        </w:rPr>
      </w:r>
      <w:r>
        <w:rPr>
          <w:rFonts w:cs="Segoe UI"/>
        </w:rPr>
        <w:fldChar w:fldCharType="separate"/>
      </w:r>
      <w:r>
        <w:rPr>
          <w:rFonts w:cs="Segoe UI"/>
        </w:rPr>
        <w:t>6.15</w:t>
      </w:r>
      <w:r>
        <w:rPr>
          <w:rFonts w:cs="Segoe UI"/>
        </w:rPr>
        <w:fldChar w:fldCharType="end"/>
      </w:r>
      <w:r>
        <w:rPr>
          <w:rFonts w:cs="Segoe UI"/>
        </w:rPr>
        <w:t>, TSG reserves the right, on giving the Customer at least thirty (30) days’ notice, to increase the Fees, at TSG’s sole discretion, on an annual basis with effect from each anniversary of the Commencement Date. If the Customer does not agree with this increase, then they may terminate this Agreement upon thirty (30) days written notice and before such price increase takes effect. If TSG does not receive written notice within thirty (30) days, the Customer is deemed to have agreed to the amendment to the Fees.</w:t>
      </w:r>
    </w:p>
    <w:p w14:paraId="4B6D3618" w14:textId="77777777" w:rsidR="00B603BE" w:rsidRPr="00DB5452" w:rsidRDefault="00466FFB" w:rsidP="00B728F1">
      <w:pPr>
        <w:pStyle w:val="Heading1"/>
      </w:pPr>
      <w:bookmarkStart w:id="25" w:name="_Ref71727729"/>
      <w:r>
        <w:t xml:space="preserve">WARRANTIES </w:t>
      </w:r>
      <w:bookmarkEnd w:id="25"/>
    </w:p>
    <w:p w14:paraId="37C111E8" w14:textId="77777777" w:rsidR="007B695F" w:rsidRPr="00DB5452" w:rsidRDefault="007B695F" w:rsidP="00154257">
      <w:pPr>
        <w:pStyle w:val="Heading2"/>
        <w:numPr>
          <w:ilvl w:val="1"/>
          <w:numId w:val="19"/>
        </w:numPr>
        <w:rPr>
          <w:rFonts w:cs="Segoe UI"/>
        </w:rPr>
      </w:pPr>
      <w:r>
        <w:rPr>
          <w:rFonts w:cs="Segoe UI"/>
        </w:rPr>
        <w:t>The Customer warrants that:</w:t>
      </w:r>
    </w:p>
    <w:p w14:paraId="04D8CD4C" w14:textId="77777777" w:rsidR="007B695F" w:rsidRPr="00DB5452" w:rsidRDefault="007B695F" w:rsidP="002A4913">
      <w:pPr>
        <w:pStyle w:val="Heading3"/>
        <w:spacing w:before="120" w:after="240"/>
        <w:rPr>
          <w:rFonts w:cs="Segoe UI"/>
          <w:lang w:eastAsia="da-DK"/>
        </w:rPr>
      </w:pPr>
      <w:r>
        <w:rPr>
          <w:rFonts w:cs="Segoe UI"/>
          <w:lang w:eastAsia="da-DK"/>
        </w:rPr>
        <w:t>it has the full capacity and authority to enter into and perform this Agreement;</w:t>
      </w:r>
    </w:p>
    <w:p w14:paraId="0C489230" w14:textId="77777777" w:rsidR="007B695F" w:rsidRPr="00DB5452" w:rsidRDefault="007B695F" w:rsidP="002A4913">
      <w:pPr>
        <w:pStyle w:val="Heading3"/>
        <w:spacing w:before="120" w:after="240"/>
        <w:rPr>
          <w:rFonts w:cs="Segoe UI"/>
          <w:lang w:eastAsia="da-DK"/>
        </w:rPr>
      </w:pPr>
      <w:r>
        <w:rPr>
          <w:rFonts w:cs="Segoe UI"/>
          <w:lang w:eastAsia="da-DK"/>
        </w:rPr>
        <w:t>it has the authority to grant any rights to be granted to TSG under this Agreement; and</w:t>
      </w:r>
    </w:p>
    <w:p w14:paraId="571CEA0B" w14:textId="77777777" w:rsidR="007B695F" w:rsidRPr="00DB5452" w:rsidRDefault="007B695F" w:rsidP="00F00D42">
      <w:pPr>
        <w:pStyle w:val="Heading3"/>
        <w:spacing w:before="120" w:after="240"/>
        <w:rPr>
          <w:rFonts w:cs="Segoe UI"/>
        </w:rPr>
      </w:pPr>
      <w:r>
        <w:rPr>
          <w:rFonts w:cs="Segoe UI"/>
        </w:rPr>
        <w:lastRenderedPageBreak/>
        <w:t>it owns or has obtained valid licences, consents, permissions and rights to use, and where necessary to licence to TSG and any of its subcontractors, any materials reasonably necessary for the fulfilment of all its obligations under this Agreement.</w:t>
      </w:r>
    </w:p>
    <w:p w14:paraId="0B4B8117" w14:textId="77777777" w:rsidR="007B695F" w:rsidRPr="00DB5452" w:rsidRDefault="00402B24" w:rsidP="00154257">
      <w:pPr>
        <w:pStyle w:val="Heading2"/>
        <w:rPr>
          <w:rFonts w:cs="Segoe UI"/>
        </w:rPr>
      </w:pPr>
      <w:r>
        <w:rPr>
          <w:rFonts w:cs="Segoe UI"/>
        </w:rPr>
        <w:t>TSG warrants and represents that:</w:t>
      </w:r>
    </w:p>
    <w:p w14:paraId="6AA401B4" w14:textId="77777777" w:rsidR="007B695F" w:rsidRPr="00DB5452" w:rsidRDefault="007B695F" w:rsidP="002A4913">
      <w:pPr>
        <w:pStyle w:val="Heading3"/>
        <w:spacing w:before="120" w:after="240"/>
        <w:rPr>
          <w:rFonts w:cs="Segoe UI"/>
        </w:rPr>
      </w:pPr>
      <w:r>
        <w:rPr>
          <w:rFonts w:cs="Segoe UI"/>
        </w:rPr>
        <w:t>it has the full capacity and authority to enter into and perform this Agreement;</w:t>
      </w:r>
    </w:p>
    <w:p w14:paraId="30E258FE" w14:textId="77777777" w:rsidR="007B695F" w:rsidRPr="00DB5452" w:rsidRDefault="007B695F" w:rsidP="002A4913">
      <w:pPr>
        <w:pStyle w:val="Heading3"/>
        <w:spacing w:before="120" w:after="240"/>
        <w:rPr>
          <w:rFonts w:cs="Segoe UI"/>
        </w:rPr>
      </w:pPr>
      <w:r>
        <w:rPr>
          <w:rFonts w:cs="Segoe UI"/>
        </w:rPr>
        <w:t>it owns or has obtained valid licences, consents, permissions and rights to enable TSG to comply with this Agreement and to use any of the Intellectual Property Rights necessary for the fulfilment of all its obligations under this Agreement including for the Customer's use and receipt of the Services, and TSG shall not breach the provisions of any such necessary licences, consents, permissions and rights or cause the same to be breached;</w:t>
      </w:r>
    </w:p>
    <w:p w14:paraId="767CD2C0" w14:textId="77777777" w:rsidR="007B695F" w:rsidRPr="00DB5452" w:rsidRDefault="007B695F" w:rsidP="002A4913">
      <w:pPr>
        <w:pStyle w:val="Heading3"/>
        <w:spacing w:before="120" w:after="240"/>
        <w:rPr>
          <w:rFonts w:cs="Segoe UI"/>
        </w:rPr>
      </w:pPr>
      <w:r>
        <w:rPr>
          <w:rFonts w:cs="Segoe UI"/>
        </w:rPr>
        <w:t>it will comply with all applicable laws in performing its obligations under this Agreement; and</w:t>
      </w:r>
    </w:p>
    <w:p w14:paraId="2DADFEB8" w14:textId="77777777" w:rsidR="007B695F" w:rsidRPr="00DB5452" w:rsidRDefault="007B695F" w:rsidP="002A4913">
      <w:pPr>
        <w:pStyle w:val="Heading3"/>
        <w:spacing w:before="120" w:after="240"/>
        <w:rPr>
          <w:rFonts w:cs="Segoe UI"/>
        </w:rPr>
      </w:pPr>
      <w:r>
        <w:rPr>
          <w:rFonts w:cs="Segoe UI"/>
        </w:rPr>
        <w:t>the Customer's use of any TSG materials and/or third-party materials, including any materials supplied by TSG to the Customer, shall not cause the Customer to infringe the rights, including any Intellectual Property Rights, of any third party.</w:t>
      </w:r>
    </w:p>
    <w:p w14:paraId="0711B323" w14:textId="77777777" w:rsidR="00B603BE" w:rsidRPr="00DB5452" w:rsidRDefault="00B603BE" w:rsidP="00154257">
      <w:pPr>
        <w:pStyle w:val="Heading2"/>
        <w:rPr>
          <w:rFonts w:cs="Segoe UI"/>
        </w:rPr>
      </w:pPr>
      <w:r>
        <w:rPr>
          <w:rFonts w:cs="Segoe UI"/>
        </w:rPr>
        <w:t xml:space="preserve">Except for any warranties expressly set forth in this Agreement, the Services are provided on an “as is” basis, and Customer’s use of the Services is at its own risk. TSG does not make, and hereby disclaims, any and all other express and/or implied warranties, statutory or otherwise, including, but not limited to, warranties of merchantability, fitness for a particular purpose and any warranties arising from a course of dealing, usage, or trade practice. </w:t>
      </w:r>
      <w:bookmarkStart w:id="26" w:name="_Toc110929897"/>
      <w:bookmarkStart w:id="27" w:name="_Ref477702809"/>
      <w:bookmarkEnd w:id="20"/>
    </w:p>
    <w:p w14:paraId="4D11F478" w14:textId="77777777" w:rsidR="00CF009C" w:rsidRPr="00DB5452" w:rsidRDefault="00E7050D" w:rsidP="00154257">
      <w:pPr>
        <w:pStyle w:val="Heading2"/>
        <w:rPr>
          <w:rFonts w:cs="Segoe UI"/>
        </w:rPr>
      </w:pPr>
      <w:r>
        <w:rPr>
          <w:rFonts w:cs="Segoe UI"/>
        </w:rPr>
        <w:t>Unless otherwise agreed or set out in the Statement of Work, if the Customer accesses the Services through the public Internet or through a private circuit provisioned by a bandwidth provider of the Customer’s choice, the Customer assumes responsibility for managing the relationship with this chosen provider, including service level commitments for issues found to be in the chosen provider’s network.</w:t>
      </w:r>
    </w:p>
    <w:p w14:paraId="44DC869F" w14:textId="77777777" w:rsidR="00021AE8" w:rsidRPr="00DB5452" w:rsidRDefault="00021AE8" w:rsidP="00154257">
      <w:pPr>
        <w:pStyle w:val="Heading2"/>
        <w:rPr>
          <w:rFonts w:cs="Segoe UI"/>
        </w:rPr>
      </w:pPr>
      <w:r>
        <w:rPr>
          <w:rFonts w:cs="Segoe UI"/>
        </w:rPr>
        <w:t>If the Customer moves from one Customer Site to another site or makes changes to any Customer Site or opens a new location to be added to the Customer Sites, the Customer must notify TSG in advance. TSG may need to carry out an inspection of any cabling and advise the Customer of any work to bring the IT Infrastructure up to standard operating conditions at the new location in order to remain eligible for coverage. TSG will provide a Statement of Work if it is to provide additional resources or services in the case of any change at the Customer Sites or new Customer Sites for including as part of the Fees.</w:t>
      </w:r>
    </w:p>
    <w:p w14:paraId="5B25523C" w14:textId="77777777" w:rsidR="00E25FDE" w:rsidRPr="00DB5452" w:rsidRDefault="00402B24" w:rsidP="00154257">
      <w:pPr>
        <w:pStyle w:val="Heading2"/>
        <w:rPr>
          <w:rFonts w:cs="Segoe UI"/>
        </w:rPr>
      </w:pPr>
      <w:r>
        <w:rPr>
          <w:rFonts w:cs="Segoe UI"/>
        </w:rPr>
        <w:t xml:space="preserve">TSG will request approval from the Customer’s Representatives before making any significant changes to the Services, unless in an emergency situation. TSG will arrange any Scheduled Downtime in advance with the Customer’s Representatives. TSG is not responsible for Unscheduled Downtime that is due to anything outside TSG’s control and TSG </w:t>
      </w:r>
      <w:r>
        <w:rPr>
          <w:rStyle w:val="Hyperlink"/>
          <w:rFonts w:cs="Segoe UI"/>
          <w:color w:val="auto"/>
          <w:u w:val="none"/>
        </w:rPr>
        <w:t>and its subcontractors may suspend some or all of the Services in order to carry out scheduled or emergency maintenance or repairs</w:t>
      </w:r>
      <w:r>
        <w:rPr>
          <w:rFonts w:cs="Segoe UI"/>
          <w:color w:val="auto"/>
        </w:rPr>
        <w:t>.</w:t>
      </w:r>
    </w:p>
    <w:p w14:paraId="41D0A4C8" w14:textId="77777777" w:rsidR="00A94375" w:rsidRPr="00DB5452" w:rsidRDefault="00402B24" w:rsidP="00154257">
      <w:pPr>
        <w:pStyle w:val="Heading2"/>
        <w:rPr>
          <w:rFonts w:cs="Segoe UI"/>
        </w:rPr>
      </w:pPr>
      <w:r>
        <w:rPr>
          <w:rFonts w:cs="Segoe UI"/>
        </w:rPr>
        <w:t xml:space="preserve">TSG will carry out network management routines to test the operations and functions of the relevant Services from time to time, notifying the Customer in advance. </w:t>
      </w:r>
    </w:p>
    <w:p w14:paraId="7C4E7674" w14:textId="77777777" w:rsidR="00EB386F" w:rsidRPr="00DB5452" w:rsidRDefault="00402B24" w:rsidP="00154257">
      <w:pPr>
        <w:pStyle w:val="Heading2"/>
        <w:rPr>
          <w:rFonts w:cs="Segoe UI"/>
        </w:rPr>
      </w:pPr>
      <w:r>
        <w:rPr>
          <w:rFonts w:cs="Segoe UI"/>
          <w:lang w:val="en-US"/>
        </w:rPr>
        <w:lastRenderedPageBreak/>
        <w:t xml:space="preserve">TSG reserves the right to take any action that it perceives necessary to protect the Customer’s systems even though this may impact on the Customer’s business activities. </w:t>
      </w:r>
      <w:r>
        <w:rPr>
          <w:rFonts w:cs="Segoe UI"/>
        </w:rPr>
        <w:t xml:space="preserve">TSG </w:t>
      </w:r>
      <w:r>
        <w:rPr>
          <w:rFonts w:cs="Segoe UI"/>
          <w:lang w:val="en-US"/>
        </w:rPr>
        <w:t>will make reasonable endeavours to inform the Customer by telephone or email in advance of such action, but such action will not be dependent on such notification having been given or acknowledged.</w:t>
      </w:r>
    </w:p>
    <w:p w14:paraId="69232C43" w14:textId="77777777" w:rsidR="00CF009C" w:rsidRPr="00DB5452" w:rsidRDefault="004E6B4D" w:rsidP="00154257">
      <w:pPr>
        <w:pStyle w:val="Heading2"/>
        <w:rPr>
          <w:rFonts w:cs="Segoe UI"/>
        </w:rPr>
      </w:pPr>
      <w:r>
        <w:rPr>
          <w:rFonts w:cs="Segoe UI"/>
        </w:rPr>
        <w:t xml:space="preserve">The Service Level Arrangements are specific to directly provided Services of TSG and do not relate to Third-Party Services (of which such Third-Party Services will be governed by their own relevant service levels) contained in the Licence Agreement or elsewhere. </w:t>
      </w:r>
    </w:p>
    <w:p w14:paraId="0565E461" w14:textId="77777777" w:rsidR="006F3901" w:rsidRPr="00DB5452" w:rsidRDefault="00402B24" w:rsidP="00154257">
      <w:pPr>
        <w:pStyle w:val="Heading2"/>
        <w:rPr>
          <w:rFonts w:cs="Segoe UI"/>
        </w:rPr>
      </w:pPr>
      <w:r>
        <w:rPr>
          <w:rFonts w:cs="Segoe UI"/>
        </w:rPr>
        <w:t xml:space="preserve">TSG shall not in any circumstances be liable under its obligations in this Clause </w:t>
      </w:r>
      <w:r>
        <w:rPr>
          <w:rFonts w:cs="Segoe UI"/>
        </w:rPr>
        <w:fldChar w:fldCharType="begin"/>
      </w:r>
      <w:r>
        <w:rPr>
          <w:rFonts w:cs="Segoe UI"/>
        </w:rPr>
        <w:instrText xml:space="preserve"> REF _Ref71727729 \r \h  \* MERGEFORMAT </w:instrText>
      </w:r>
      <w:r>
        <w:rPr>
          <w:rFonts w:cs="Segoe UI"/>
        </w:rPr>
      </w:r>
      <w:r>
        <w:rPr>
          <w:rFonts w:cs="Segoe UI"/>
        </w:rPr>
        <w:fldChar w:fldCharType="separate"/>
      </w:r>
      <w:r>
        <w:rPr>
          <w:rFonts w:cs="Segoe UI"/>
        </w:rPr>
        <w:t>7</w:t>
      </w:r>
      <w:r>
        <w:rPr>
          <w:rFonts w:cs="Segoe UI"/>
        </w:rPr>
        <w:fldChar w:fldCharType="end"/>
      </w:r>
      <w:r>
        <w:rPr>
          <w:rFonts w:cs="Segoe UI"/>
        </w:rPr>
        <w:t xml:space="preserve"> if it can demonstrate that any failure of the Services was caused or contributed to by any Relief Event.</w:t>
      </w:r>
    </w:p>
    <w:p w14:paraId="30F70F24" w14:textId="77777777" w:rsidR="00B603BE" w:rsidRPr="00DB5452" w:rsidRDefault="00C27D6C" w:rsidP="00154257">
      <w:pPr>
        <w:pStyle w:val="Heading2"/>
        <w:rPr>
          <w:rFonts w:cs="Segoe UI"/>
        </w:rPr>
      </w:pPr>
      <w:r>
        <w:rPr>
          <w:rFonts w:cs="Segoe UI"/>
        </w:rPr>
        <w:t>Notwithstanding the foregoing, TSG does not warrant that the Customer's use of the Services will be uninterrupted or error-free.</w:t>
      </w:r>
      <w:bookmarkEnd w:id="26"/>
      <w:bookmarkEnd w:id="27"/>
    </w:p>
    <w:p w14:paraId="110CB0DF" w14:textId="77777777" w:rsidR="000129B0" w:rsidRPr="00DB5452" w:rsidRDefault="000129B0" w:rsidP="00154257">
      <w:pPr>
        <w:pStyle w:val="Heading2"/>
        <w:rPr>
          <w:rFonts w:cs="Segoe UI"/>
        </w:rPr>
      </w:pPr>
      <w:r>
        <w:rPr>
          <w:rFonts w:cs="Segoe UI"/>
        </w:rPr>
        <w:t>The Customer hereby warrants that it has not been induced to enter into this Agreement by any prior representations, nor has it relied on any oral representation made by TSG or upon any descriptions, illustrations or specifications contained in any catalogues and publicity material produced by TSG.</w:t>
      </w:r>
    </w:p>
    <w:p w14:paraId="2EEA17DB" w14:textId="77777777" w:rsidR="00B603BE" w:rsidRPr="00DB5452" w:rsidRDefault="004A7B19" w:rsidP="00B728F1">
      <w:pPr>
        <w:pStyle w:val="Heading1"/>
      </w:pPr>
      <w:bookmarkStart w:id="28" w:name="_Ref71727745"/>
      <w:bookmarkStart w:id="29" w:name="_Toc110929898"/>
      <w:r>
        <w:t>DATA PROTECTION</w:t>
      </w:r>
      <w:bookmarkEnd w:id="28"/>
      <w:r>
        <w:t xml:space="preserve"> </w:t>
      </w:r>
    </w:p>
    <w:p w14:paraId="65A1F2EA" w14:textId="77777777" w:rsidR="00146368" w:rsidRPr="00154257" w:rsidRDefault="00402B24" w:rsidP="00154257">
      <w:pPr>
        <w:pStyle w:val="Heading2"/>
        <w:numPr>
          <w:ilvl w:val="1"/>
          <w:numId w:val="20"/>
        </w:numPr>
        <w:rPr>
          <w:rFonts w:cs="Segoe UI"/>
          <w:color w:val="auto"/>
        </w:rPr>
      </w:pPr>
      <w:bookmarkStart w:id="30" w:name="_Hlk507502730"/>
      <w:r>
        <w:rPr>
          <w:rFonts w:cs="Segoe UI"/>
        </w:rPr>
        <w:t>TSG shall promptly notify the Customer in writing of any loss or damage to the Customer Data. In the event of any loss or damage to Customer Data directly caused by TSG, TSG shall use commercially reasonable endeavours to restore the lost or damaged Customer Data from the latest backup of such Customer Data. TSG shall not be responsible for any loss, destruction, alteration or unauthorised disclosure of Customer Data caused by any third party</w:t>
      </w:r>
      <w:r>
        <w:rPr>
          <w:rFonts w:cs="Segoe UI"/>
          <w:color w:val="auto"/>
        </w:rPr>
        <w:t>.</w:t>
      </w:r>
    </w:p>
    <w:p w14:paraId="10F0EA5B" w14:textId="77777777" w:rsidR="00146368" w:rsidRPr="00DB5452" w:rsidRDefault="00146368" w:rsidP="00154257">
      <w:pPr>
        <w:pStyle w:val="Heading2"/>
      </w:pPr>
      <w:r>
        <w:t xml:space="preserve">For the purposes of this Clause </w:t>
      </w:r>
      <w:r>
        <w:fldChar w:fldCharType="begin"/>
      </w:r>
      <w:r>
        <w:instrText xml:space="preserve"> REF _Ref71727745 \r \h  \* MERGEFORMAT </w:instrText>
      </w:r>
      <w:r>
        <w:fldChar w:fldCharType="separate"/>
      </w:r>
      <w:r>
        <w:t>8</w:t>
      </w:r>
      <w:r>
        <w:fldChar w:fldCharType="end"/>
      </w:r>
      <w:r>
        <w:t xml:space="preserve">, the terms </w:t>
      </w:r>
      <w:r>
        <w:rPr>
          <w:b/>
        </w:rPr>
        <w:t>controller</w:t>
      </w:r>
      <w:r>
        <w:t xml:space="preserve">, </w:t>
      </w:r>
      <w:r>
        <w:rPr>
          <w:b/>
        </w:rPr>
        <w:t>processor</w:t>
      </w:r>
      <w:r>
        <w:t xml:space="preserve">, </w:t>
      </w:r>
      <w:r>
        <w:rPr>
          <w:b/>
        </w:rPr>
        <w:t>data</w:t>
      </w:r>
      <w:r>
        <w:t xml:space="preserve"> </w:t>
      </w:r>
      <w:r>
        <w:rPr>
          <w:b/>
        </w:rPr>
        <w:t>subject</w:t>
      </w:r>
      <w:r>
        <w:t xml:space="preserve">, </w:t>
      </w:r>
      <w:r>
        <w:rPr>
          <w:b/>
        </w:rPr>
        <w:t>personal</w:t>
      </w:r>
      <w:r>
        <w:t xml:space="preserve"> </w:t>
      </w:r>
      <w:r>
        <w:rPr>
          <w:b/>
        </w:rPr>
        <w:t>data</w:t>
      </w:r>
      <w:r>
        <w:t xml:space="preserve">, </w:t>
      </w:r>
      <w:r>
        <w:rPr>
          <w:b/>
        </w:rPr>
        <w:t>personal</w:t>
      </w:r>
      <w:r>
        <w:t xml:space="preserve"> </w:t>
      </w:r>
      <w:r>
        <w:rPr>
          <w:b/>
        </w:rPr>
        <w:t>data</w:t>
      </w:r>
      <w:r>
        <w:t xml:space="preserve"> </w:t>
      </w:r>
      <w:r>
        <w:rPr>
          <w:b/>
        </w:rPr>
        <w:t>breach</w:t>
      </w:r>
      <w:r>
        <w:t xml:space="preserve"> and </w:t>
      </w:r>
      <w:r>
        <w:rPr>
          <w:b/>
        </w:rPr>
        <w:t>processing</w:t>
      </w:r>
      <w:r>
        <w:t xml:space="preserve"> shall have the meaning given to them in the UK GDPR. </w:t>
      </w:r>
    </w:p>
    <w:p w14:paraId="055B5564" w14:textId="77777777" w:rsidR="00146368" w:rsidRPr="00DB5452" w:rsidRDefault="00146368" w:rsidP="00154257">
      <w:pPr>
        <w:pStyle w:val="Heading2"/>
      </w:pPr>
      <w:bookmarkStart w:id="31" w:name="_Ref62153689"/>
      <w:r>
        <w:t xml:space="preserve">Both Parties will comply with all applicable requirements of Applicable Data Protection Laws. This Clause </w:t>
      </w:r>
      <w:r>
        <w:fldChar w:fldCharType="begin"/>
      </w:r>
      <w:r>
        <w:instrText xml:space="preserve"> REF _Ref71727745 \r \h  \* MERGEFORMAT </w:instrText>
      </w:r>
      <w:r>
        <w:fldChar w:fldCharType="separate"/>
      </w:r>
      <w:r>
        <w:t>8</w:t>
      </w:r>
      <w:r>
        <w:fldChar w:fldCharType="end"/>
      </w:r>
      <w:r>
        <w:t xml:space="preserve"> is in addition to, and does not relieve, remove or replace, a Party's obligations or rights under Applicable Data Protection Laws.</w:t>
      </w:r>
      <w:bookmarkEnd w:id="31"/>
      <w:r>
        <w:t xml:space="preserve"> </w:t>
      </w:r>
    </w:p>
    <w:p w14:paraId="1BE796E0" w14:textId="77777777" w:rsidR="00146368" w:rsidRPr="00DB5452" w:rsidRDefault="00146368" w:rsidP="00154257">
      <w:pPr>
        <w:pStyle w:val="Heading2"/>
      </w:pPr>
      <w:bookmarkStart w:id="32" w:name="_Hlk204855674"/>
      <w:r>
        <w:t>The Parties have determined that, for the purposes of Applicable Data Protection Laws, TSG shall process the personal data set out in the applicable Statement of Work, as a processor on behalf of the Customer.</w:t>
      </w:r>
    </w:p>
    <w:bookmarkEnd w:id="32"/>
    <w:p w14:paraId="1E93D609" w14:textId="77777777" w:rsidR="00146368" w:rsidRPr="00DB5452" w:rsidRDefault="00146368" w:rsidP="00154257">
      <w:pPr>
        <w:pStyle w:val="Heading2"/>
      </w:pPr>
      <w:r>
        <w:t xml:space="preserve">Without prejudice to the generality of Clause </w:t>
      </w:r>
      <w:r>
        <w:fldChar w:fldCharType="begin"/>
      </w:r>
      <w:r>
        <w:instrText xml:space="preserve"> REF _Ref62153689 \r \h  \* MERGEFORMAT </w:instrText>
      </w:r>
      <w:r>
        <w:fldChar w:fldCharType="separate"/>
      </w:r>
      <w:r>
        <w:t>8.3</w:t>
      </w:r>
      <w:r>
        <w:fldChar w:fldCharType="end"/>
      </w:r>
      <w:r>
        <w:t>, the Customer will ensure that it has all necessary appropriate consents and notices in place to enable lawful transfer of the Customer Personal Data to TSG for the duration and purposes of this Agreement.</w:t>
      </w:r>
    </w:p>
    <w:p w14:paraId="2886D5C3" w14:textId="77777777" w:rsidR="00146368" w:rsidRDefault="00146368" w:rsidP="00154257">
      <w:pPr>
        <w:pStyle w:val="Heading2"/>
      </w:pPr>
      <w:r>
        <w:t>In relation to the Customer Personal Data, the applicable Statement of Work sets out the scope, nature and purpose of processing by TSG, the duration of the processing and the types of personal data and categories of data subject.</w:t>
      </w:r>
    </w:p>
    <w:p w14:paraId="57C3600C" w14:textId="77777777" w:rsidR="002F2FA2" w:rsidRDefault="002F2FA2" w:rsidP="002F2FA2">
      <w:pPr>
        <w:pStyle w:val="Heading2"/>
      </w:pPr>
      <w:r>
        <w:t>Location Services</w:t>
      </w:r>
    </w:p>
    <w:p w14:paraId="7D488DC3" w14:textId="77777777" w:rsidR="002F2FA2" w:rsidRDefault="002F2FA2" w:rsidP="009221E8">
      <w:pPr>
        <w:pStyle w:val="Heading2"/>
        <w:numPr>
          <w:ilvl w:val="0"/>
          <w:numId w:val="0"/>
        </w:numPr>
        <w:ind w:left="720"/>
      </w:pPr>
      <w:r>
        <w:lastRenderedPageBreak/>
        <w:t>a) Certain Services provided by TSG may require the activation, use, or ongoing availability of device based or platform based location services (“Location Services”). These may include, but are not limited to: device management, security enforcement, lost/stolen device recovery, compliance monitoring, and policy application.</w:t>
      </w:r>
    </w:p>
    <w:p w14:paraId="63737723" w14:textId="77777777" w:rsidR="002F2FA2" w:rsidRDefault="002F2FA2" w:rsidP="009221E8">
      <w:pPr>
        <w:pStyle w:val="Heading2"/>
        <w:numPr>
          <w:ilvl w:val="0"/>
          <w:numId w:val="0"/>
        </w:numPr>
        <w:ind w:left="720"/>
      </w:pPr>
      <w:r>
        <w:t>b) The Customer is responsible for ensuring that users enable and maintain Location Services on any device enrolled into the Services, including personal/BYOD devices where the Customer has authorised such enrolment.</w:t>
      </w:r>
    </w:p>
    <w:p w14:paraId="5FAE58F2" w14:textId="77777777" w:rsidR="002F2FA2" w:rsidRDefault="002F2FA2" w:rsidP="009221E8">
      <w:pPr>
        <w:pStyle w:val="Heading2"/>
        <w:numPr>
          <w:ilvl w:val="0"/>
          <w:numId w:val="0"/>
        </w:numPr>
        <w:ind w:left="720"/>
      </w:pPr>
      <w:r>
        <w:t>c) The Customer acknowledges that where Location Services are disabled, unavailable, or restricted by the user, device, operating system, or manufacturer, TSG may be unable to deliver some or all elements of the Services. TSG shall have no liability for any failure, delay, or degradation in service performance arising from such limitations.</w:t>
      </w:r>
    </w:p>
    <w:p w14:paraId="3E9736F2" w14:textId="77777777" w:rsidR="002F2FA2" w:rsidRDefault="002F2FA2" w:rsidP="009221E8">
      <w:pPr>
        <w:pStyle w:val="Heading2"/>
        <w:numPr>
          <w:ilvl w:val="0"/>
          <w:numId w:val="0"/>
        </w:numPr>
        <w:ind w:left="720"/>
      </w:pPr>
      <w:r>
        <w:t>d) The Customer warrants that it has obtained all necessary consents, notices, and authorisations from its users (including employees, contractors, or third parties) required under applicable law to permit the use of Location Services as part of the Services.</w:t>
      </w:r>
    </w:p>
    <w:p w14:paraId="4A23C57E" w14:textId="77777777" w:rsidR="002F2FA2" w:rsidRDefault="002F2FA2" w:rsidP="009221E8">
      <w:pPr>
        <w:pStyle w:val="Heading2"/>
        <w:numPr>
          <w:ilvl w:val="0"/>
          <w:numId w:val="0"/>
        </w:numPr>
        <w:ind w:left="720"/>
      </w:pPr>
      <w:r>
        <w:t>e) TSG shall only access, process, or use location data for the purposes of delivering the Services, fulfilling its security obligations, or supporting the Customer’s compliance requirements. Any processing of location data shall be subject to the Data Protection terms of this Agreement.</w:t>
      </w:r>
    </w:p>
    <w:p w14:paraId="595C5BF9" w14:textId="77777777" w:rsidR="002F2FA2" w:rsidRDefault="002F2FA2" w:rsidP="009221E8">
      <w:pPr>
        <w:pStyle w:val="Heading2"/>
        <w:numPr>
          <w:ilvl w:val="0"/>
          <w:numId w:val="0"/>
        </w:numPr>
        <w:ind w:left="720"/>
      </w:pPr>
      <w:r>
        <w:t>f) Where Location Services form part of the Customer’s security, compliance, or operational posture, the Customer remains solely responsible for the consequences of users disabling or interfering with such functionality.</w:t>
      </w:r>
    </w:p>
    <w:p w14:paraId="47413A32" w14:textId="77777777" w:rsidR="002F2FA2" w:rsidRPr="00DB5452" w:rsidRDefault="002F2FA2" w:rsidP="009221E8">
      <w:pPr>
        <w:pStyle w:val="Heading2"/>
        <w:numPr>
          <w:ilvl w:val="0"/>
          <w:numId w:val="0"/>
        </w:numPr>
        <w:ind w:left="720"/>
      </w:pPr>
      <w:r>
        <w:t>G) TSG process’s location data only for security and service delivery purposes, does not use it for employee monitoring, and where location services are unavailable or restricted, certain service features may be limited without liability to TSG.</w:t>
      </w:r>
    </w:p>
    <w:p w14:paraId="2C6268BB" w14:textId="77777777" w:rsidR="00146368" w:rsidRPr="00DB5452" w:rsidRDefault="00146368" w:rsidP="00154257">
      <w:pPr>
        <w:pStyle w:val="Heading2"/>
      </w:pPr>
      <w:bookmarkStart w:id="33" w:name="_Ref62153759"/>
      <w:r>
        <w:t xml:space="preserve">Without prejudice to the generality of Clause </w:t>
      </w:r>
      <w:r>
        <w:fldChar w:fldCharType="begin"/>
      </w:r>
      <w:r>
        <w:instrText xml:space="preserve"> REF _Ref62153689 \r \h  \* MERGEFORMAT </w:instrText>
      </w:r>
      <w:r>
        <w:fldChar w:fldCharType="separate"/>
      </w:r>
      <w:r>
        <w:t>8.3</w:t>
      </w:r>
      <w:r>
        <w:fldChar w:fldCharType="end"/>
      </w:r>
      <w:r>
        <w:t xml:space="preserve"> TSG shall, in relation to Customer Personal Data:</w:t>
      </w:r>
      <w:bookmarkEnd w:id="33"/>
    </w:p>
    <w:p w14:paraId="56589C3C" w14:textId="77777777" w:rsidR="00146368" w:rsidRPr="00DB5452" w:rsidRDefault="00146368" w:rsidP="00146368">
      <w:pPr>
        <w:pStyle w:val="Heading3"/>
        <w:rPr>
          <w:rFonts w:cs="Segoe UI"/>
        </w:rPr>
      </w:pPr>
      <w:r>
        <w:rPr>
          <w:rFonts w:cs="Segoe UI"/>
        </w:rPr>
        <w:t>process that Customer Personal Data only on the documented instructions of the Customer, unless TSG is required by Applicable Data Protection Law to otherwise process that Customer Personal Data. Where TSG is relying on Applicable Data Protection Law as the basis for processing Customer Personal Data, TSG shall notify the Customer of this before performing the processing required by the Applicable Data Protection Law unless those Applicable Data Protection Law prohibit TSG from so notifying the Customer on important grounds of public interest. TSG shall inform the Customer if, in the opinion of TSG, the instructions of the Customer infringe Applicable Data Protection Laws;</w:t>
      </w:r>
    </w:p>
    <w:p w14:paraId="206E7C85" w14:textId="77777777" w:rsidR="00146368" w:rsidRPr="00DB5452" w:rsidRDefault="00146368" w:rsidP="00146368">
      <w:pPr>
        <w:pStyle w:val="Heading3"/>
        <w:rPr>
          <w:rFonts w:cs="Segoe UI"/>
        </w:rPr>
      </w:pPr>
      <w:r>
        <w:rPr>
          <w:rFonts w:cs="Segoe UI"/>
        </w:rPr>
        <w:t xml:space="preserve">implement appropriate technical and organisational measures to protect against unauthorised or unlawful processing of Customer Personal Data and against accidental loss or destruction of, or damage to, Customer Personal Data, which the Customer has reviewed and confirms are appropriate to the harm that might result from the unauthorised or unlawful processing or accidental loss, destruction or damage and the nature of the data to be protected, having regard to the state of technological development and the cost of implementing any measures; </w:t>
      </w:r>
    </w:p>
    <w:p w14:paraId="49ABC22C" w14:textId="77777777" w:rsidR="00146368" w:rsidRPr="00DB5452" w:rsidRDefault="00146368" w:rsidP="00146368">
      <w:pPr>
        <w:pStyle w:val="Heading3"/>
        <w:rPr>
          <w:rFonts w:cs="Segoe UI"/>
        </w:rPr>
      </w:pPr>
      <w:r>
        <w:rPr>
          <w:rFonts w:cs="Segoe UI"/>
        </w:rPr>
        <w:t xml:space="preserve">ensure that any personnel engaged and authorised by TSG to process Customer Personal Data have committed themselves to confidentiality or are under an appropriate statutory or common law obligation of confidentiality; </w:t>
      </w:r>
    </w:p>
    <w:p w14:paraId="5D44F33D" w14:textId="77777777" w:rsidR="00146368" w:rsidRPr="00DB5452" w:rsidRDefault="00146368" w:rsidP="00146368">
      <w:pPr>
        <w:pStyle w:val="Heading3"/>
        <w:rPr>
          <w:rFonts w:cs="Segoe UI"/>
        </w:rPr>
      </w:pPr>
      <w:r>
        <w:rPr>
          <w:rFonts w:cs="Segoe UI"/>
        </w:rPr>
        <w:lastRenderedPageBreak/>
        <w:t>assist the Customer insofar as this is possible (taking into account the nature of the processing and the information available to TSG), and at the Customer's cost and written request, in responding to any request from a data subject and in ensuring the Customer's compliance with its obligations under Applicable Data Protection Laws with respect to security, breach notifications, impact assessments and consultations with supervisory authorities or regulators;</w:t>
      </w:r>
    </w:p>
    <w:p w14:paraId="39346286" w14:textId="77777777" w:rsidR="00146368" w:rsidRPr="00DB5452" w:rsidRDefault="00146368" w:rsidP="00146368">
      <w:pPr>
        <w:pStyle w:val="Heading3"/>
        <w:rPr>
          <w:rFonts w:cs="Segoe UI"/>
        </w:rPr>
      </w:pPr>
      <w:r>
        <w:rPr>
          <w:rFonts w:cs="Segoe UI"/>
        </w:rPr>
        <w:t>notify the Customer without undue delay on becoming aware of a personal data breach involving the Customer Personal Data;</w:t>
      </w:r>
    </w:p>
    <w:p w14:paraId="29B46FB8" w14:textId="77777777" w:rsidR="00146368" w:rsidRPr="00DB5452" w:rsidRDefault="00146368" w:rsidP="00146368">
      <w:pPr>
        <w:pStyle w:val="Heading3"/>
        <w:rPr>
          <w:rFonts w:cs="Segoe UI"/>
        </w:rPr>
      </w:pPr>
      <w:bookmarkStart w:id="34" w:name="_Ref62153751"/>
      <w:r>
        <w:rPr>
          <w:rFonts w:cs="Segoe UI"/>
        </w:rPr>
        <w:t xml:space="preserve">at the written direction of the Customer, delete or return Customer Personal Data and copies thereof to the Customer on termination of the Agreement unless TSG is required by Applicable Data Protection Law to continue to process that Customer Personal Data. For the purposes of this Clause </w:t>
      </w:r>
      <w:r>
        <w:rPr>
          <w:rFonts w:cs="Segoe UI"/>
        </w:rPr>
        <w:fldChar w:fldCharType="begin"/>
      </w:r>
      <w:r>
        <w:rPr>
          <w:rFonts w:cs="Segoe UI"/>
        </w:rPr>
        <w:instrText xml:space="preserve"> REF _Ref62153759 \r \h  \* MERGEFORMAT </w:instrText>
      </w:r>
      <w:r>
        <w:rPr>
          <w:rFonts w:cs="Segoe UI"/>
        </w:rPr>
      </w:r>
      <w:r>
        <w:rPr>
          <w:rFonts w:cs="Segoe UI"/>
        </w:rPr>
        <w:fldChar w:fldCharType="separate"/>
      </w:r>
      <w:r>
        <w:rPr>
          <w:rFonts w:cs="Segoe UI"/>
        </w:rPr>
        <w:t>8.7</w:t>
      </w:r>
      <w:r>
        <w:rPr>
          <w:rFonts w:cs="Segoe UI"/>
        </w:rPr>
        <w:fldChar w:fldCharType="end"/>
      </w:r>
      <w:r>
        <w:rPr>
          <w:rFonts w:cs="Segoe UI"/>
        </w:rPr>
        <w:fldChar w:fldCharType="begin"/>
      </w:r>
      <w:r>
        <w:rPr>
          <w:rFonts w:cs="Segoe UI"/>
        </w:rPr>
        <w:instrText xml:space="preserve"> REF _Ref62153751 \r \h  \* MERGEFORMAT </w:instrText>
      </w:r>
      <w:r>
        <w:rPr>
          <w:rFonts w:cs="Segoe UI"/>
        </w:rPr>
      </w:r>
      <w:r>
        <w:rPr>
          <w:rFonts w:cs="Segoe UI"/>
        </w:rPr>
        <w:fldChar w:fldCharType="separate"/>
      </w:r>
      <w:r>
        <w:rPr>
          <w:rFonts w:cs="Segoe UI"/>
        </w:rPr>
        <w:t>(f)</w:t>
      </w:r>
      <w:r>
        <w:rPr>
          <w:rFonts w:cs="Segoe UI"/>
        </w:rPr>
        <w:fldChar w:fldCharType="end"/>
      </w:r>
      <w:r>
        <w:rPr>
          <w:rFonts w:cs="Segoe UI"/>
        </w:rPr>
        <w:t xml:space="preserve"> Customer Personal Data shall be considered deleted where it is put beyond further use by TSG; and</w:t>
      </w:r>
      <w:bookmarkEnd w:id="34"/>
    </w:p>
    <w:p w14:paraId="0A2EB2CC" w14:textId="77777777" w:rsidR="00146368" w:rsidRPr="00DB5452" w:rsidRDefault="00146368" w:rsidP="00146368">
      <w:pPr>
        <w:pStyle w:val="Heading3"/>
        <w:rPr>
          <w:rFonts w:cs="Segoe UI"/>
        </w:rPr>
      </w:pPr>
      <w:r>
        <w:rPr>
          <w:rFonts w:cs="Segoe UI"/>
        </w:rPr>
        <w:t xml:space="preserve">maintain records to demonstrate its compliance with this Clause </w:t>
      </w:r>
      <w:r>
        <w:rPr>
          <w:rFonts w:cs="Segoe UI"/>
        </w:rPr>
        <w:fldChar w:fldCharType="begin"/>
      </w:r>
      <w:r>
        <w:rPr>
          <w:rFonts w:cs="Segoe UI"/>
        </w:rPr>
        <w:instrText xml:space="preserve"> REF _Ref71727745 \r \h  \* MERGEFORMAT </w:instrText>
      </w:r>
      <w:r>
        <w:rPr>
          <w:rFonts w:cs="Segoe UI"/>
        </w:rPr>
      </w:r>
      <w:r>
        <w:rPr>
          <w:rFonts w:cs="Segoe UI"/>
        </w:rPr>
        <w:fldChar w:fldCharType="separate"/>
      </w:r>
      <w:r>
        <w:rPr>
          <w:rFonts w:cs="Segoe UI"/>
        </w:rPr>
        <w:t>8</w:t>
      </w:r>
      <w:r>
        <w:rPr>
          <w:rFonts w:cs="Segoe UI"/>
        </w:rPr>
        <w:fldChar w:fldCharType="end"/>
      </w:r>
      <w:r>
        <w:rPr>
          <w:rFonts w:cs="Segoe UI"/>
        </w:rPr>
        <w:t xml:space="preserve"> and allow for reasonable audits by the Customer or the Customer's designated auditor, for this purpose, on reasonable written notice.</w:t>
      </w:r>
    </w:p>
    <w:p w14:paraId="3C8E047E" w14:textId="77777777" w:rsidR="00146368" w:rsidRPr="00DB5452" w:rsidRDefault="00146368" w:rsidP="00154257">
      <w:pPr>
        <w:pStyle w:val="Heading2"/>
      </w:pPr>
      <w:r>
        <w:t>The Customer hereby provides its prior, general authorisation for TSG to:</w:t>
      </w:r>
    </w:p>
    <w:p w14:paraId="2F4F1B15" w14:textId="77777777" w:rsidR="00146368" w:rsidRPr="00DB5452" w:rsidRDefault="00146368" w:rsidP="00146368">
      <w:pPr>
        <w:pStyle w:val="Heading3"/>
        <w:rPr>
          <w:rFonts w:cs="Segoe UI"/>
        </w:rPr>
      </w:pPr>
      <w:r>
        <w:rPr>
          <w:rFonts w:cs="Segoe UI"/>
        </w:rPr>
        <w:t>appoint processors to process the Customer Personal Data, provided that TSG:</w:t>
      </w:r>
    </w:p>
    <w:p w14:paraId="08CECF25" w14:textId="77777777" w:rsidR="00146368" w:rsidRPr="00DB5452" w:rsidRDefault="00146368" w:rsidP="00146368">
      <w:pPr>
        <w:pStyle w:val="Heading4"/>
        <w:rPr>
          <w:rFonts w:cs="Segoe UI"/>
        </w:rPr>
      </w:pPr>
      <w:r>
        <w:rPr>
          <w:rFonts w:cs="Segoe UI"/>
        </w:rPr>
        <w:t xml:space="preserve">shall ensure that the terms on which it appoints such processors comply with Applicable Data Protection Laws, and are consistent with the obligations imposed on TSG in this Clause </w:t>
      </w:r>
      <w:r>
        <w:rPr>
          <w:rFonts w:cs="Segoe UI"/>
        </w:rPr>
        <w:fldChar w:fldCharType="begin"/>
      </w:r>
      <w:r>
        <w:rPr>
          <w:rFonts w:cs="Segoe UI"/>
        </w:rPr>
        <w:instrText xml:space="preserve"> REF _Ref71727745 \r \h  \* MERGEFORMAT </w:instrText>
      </w:r>
      <w:r>
        <w:rPr>
          <w:rFonts w:cs="Segoe UI"/>
        </w:rPr>
      </w:r>
      <w:r>
        <w:rPr>
          <w:rFonts w:cs="Segoe UI"/>
        </w:rPr>
        <w:fldChar w:fldCharType="separate"/>
      </w:r>
      <w:r>
        <w:rPr>
          <w:rFonts w:cs="Segoe UI"/>
        </w:rPr>
        <w:t>8</w:t>
      </w:r>
      <w:r>
        <w:rPr>
          <w:rFonts w:cs="Segoe UI"/>
        </w:rPr>
        <w:fldChar w:fldCharType="end"/>
      </w:r>
      <w:r>
        <w:rPr>
          <w:rFonts w:cs="Segoe UI"/>
        </w:rPr>
        <w:t>;</w:t>
      </w:r>
    </w:p>
    <w:p w14:paraId="00ED821B" w14:textId="77777777" w:rsidR="00146368" w:rsidRPr="00DB5452" w:rsidRDefault="00146368" w:rsidP="00146368">
      <w:pPr>
        <w:pStyle w:val="Heading4"/>
        <w:rPr>
          <w:rFonts w:cs="Segoe UI"/>
        </w:rPr>
      </w:pPr>
      <w:r>
        <w:rPr>
          <w:rFonts w:cs="Segoe UI"/>
        </w:rPr>
        <w:t>shall remain responsible for the acts and omission of any such processor as if they were the acts and omissions of TSG; and</w:t>
      </w:r>
    </w:p>
    <w:p w14:paraId="32A4FA1C" w14:textId="77777777" w:rsidR="00146368" w:rsidRPr="00DB5452" w:rsidRDefault="00146368" w:rsidP="00146368">
      <w:pPr>
        <w:pStyle w:val="Heading4"/>
        <w:rPr>
          <w:rFonts w:cs="Segoe UI"/>
        </w:rPr>
      </w:pPr>
      <w:r>
        <w:rPr>
          <w:rFonts w:cs="Segoe UI"/>
        </w:rPr>
        <w:t>shall inform the Customer of any intended changes concerning the addition or replacement of the processors, thereby giving the Customer the opportunity to object to such changes provided that if the Customer objects to the changes and cannot demonstrate, to TSG's reasonable satisfaction, that the objection is due to an actual or likely breach of Applicable Data Protection Law, the Customer shall indemnify TSG for any Losses, damages, costs (including legal fees) and expenses suffered by TSG in accommodating the objection;</w:t>
      </w:r>
    </w:p>
    <w:p w14:paraId="7E1BD5C4" w14:textId="77777777" w:rsidR="00146368" w:rsidRPr="00DB5452" w:rsidRDefault="000D742F" w:rsidP="00146368">
      <w:pPr>
        <w:pStyle w:val="Heading3"/>
        <w:rPr>
          <w:rFonts w:cs="Segoe UI"/>
        </w:rPr>
      </w:pPr>
      <w:r>
        <w:rPr>
          <w:rFonts w:cs="Segoe UI"/>
        </w:rPr>
        <w:t xml:space="preserve">only transfer Customer Personal Data outside of the UK or EEA as required for the Purpose, provided that TSG shall ensure that all such transfers are effected in accordance with Applicable Data Protection Laws. For these purposes, the Customer shall promptly comply with any reasonable request of TSG, including any request to enter into standard data protection clauses adopted by the EU Commission from time to time (where the EU GDPR applies to the transfer) or adopted by the Commissioner from time to time (where the UK GDPR applies to the transfer). </w:t>
      </w:r>
    </w:p>
    <w:p w14:paraId="0CE4C47E" w14:textId="77777777" w:rsidR="00146368" w:rsidRPr="00DB5452" w:rsidRDefault="00402B24" w:rsidP="00154257">
      <w:pPr>
        <w:pStyle w:val="Heading2"/>
      </w:pPr>
      <w:r>
        <w:t xml:space="preserve">TSG's total aggregate liability in contract, tort (including negligence and breach of statutory duty howsoever arising), misrepresentation (whether innocent or negligent), restitution or otherwise, arising in connection with the performance or contemplated performance of this Agreement or any collateral contract insofar as it relates to the obligations set out in this Clause </w:t>
      </w:r>
      <w:r>
        <w:fldChar w:fldCharType="begin"/>
      </w:r>
      <w:r>
        <w:instrText xml:space="preserve"> REF _Ref71727745 \r \h  \* MERGEFORMAT </w:instrText>
      </w:r>
      <w:r>
        <w:fldChar w:fldCharType="separate"/>
      </w:r>
      <w:r>
        <w:t>8</w:t>
      </w:r>
      <w:r>
        <w:fldChar w:fldCharType="end"/>
      </w:r>
      <w:r>
        <w:t xml:space="preserve">, or Applicable Data Protection Laws shall be limited to the amount set out in Clause </w:t>
      </w:r>
      <w:r>
        <w:fldChar w:fldCharType="begin"/>
      </w:r>
      <w:r>
        <w:instrText xml:space="preserve"> REF _Ref397262304 \w \h  \* MERGEFORMAT </w:instrText>
      </w:r>
      <w:r>
        <w:fldChar w:fldCharType="separate"/>
      </w:r>
      <w:r>
        <w:t>10.4(b)</w:t>
      </w:r>
      <w:r>
        <w:fldChar w:fldCharType="end"/>
      </w:r>
      <w:r>
        <w:t>.</w:t>
      </w:r>
    </w:p>
    <w:p w14:paraId="3F52D071" w14:textId="77777777" w:rsidR="00146368" w:rsidRPr="00DB5452" w:rsidRDefault="00146368" w:rsidP="00154257">
      <w:pPr>
        <w:pStyle w:val="Heading2"/>
        <w:rPr>
          <w:rFonts w:cs="Segoe UI"/>
          <w:lang w:eastAsia="en-GB"/>
        </w:rPr>
      </w:pPr>
      <w:r>
        <w:rPr>
          <w:rFonts w:cs="Segoe UI"/>
          <w:lang w:eastAsia="en-GB"/>
        </w:rPr>
        <w:t>To the extent that TSG cannot comply with a change to the Customer’s instructions when processing Personal Data without incurring material additional costs:</w:t>
      </w:r>
    </w:p>
    <w:p w14:paraId="67136181" w14:textId="77777777" w:rsidR="00146368" w:rsidRPr="00DB5452" w:rsidRDefault="00402B24" w:rsidP="00146368">
      <w:pPr>
        <w:pStyle w:val="Heading3"/>
        <w:spacing w:before="120" w:after="240"/>
        <w:rPr>
          <w:rFonts w:cs="Segoe UI"/>
          <w:lang w:eastAsia="en-GB"/>
        </w:rPr>
      </w:pPr>
      <w:r>
        <w:rPr>
          <w:rFonts w:cs="Segoe UI"/>
          <w:lang w:eastAsia="en-GB"/>
        </w:rPr>
        <w:lastRenderedPageBreak/>
        <w:t>TSG shall: (i) immediately inform the Customer, giving full details of the problem; and (ii) cease all processing of the affected data (other than securely storing those data) until revised instructions are received; and</w:t>
      </w:r>
    </w:p>
    <w:p w14:paraId="6D9085A0" w14:textId="77777777" w:rsidR="00146368" w:rsidRPr="00DB5452" w:rsidRDefault="00146368" w:rsidP="00146368">
      <w:pPr>
        <w:pStyle w:val="Heading3"/>
        <w:spacing w:before="120" w:after="240"/>
        <w:rPr>
          <w:rFonts w:cs="Segoe UI"/>
          <w:lang w:eastAsia="en-GB"/>
        </w:rPr>
      </w:pPr>
      <w:r>
        <w:rPr>
          <w:rFonts w:cs="Segoe UI"/>
          <w:lang w:eastAsia="en-GB"/>
        </w:rPr>
        <w:t xml:space="preserve">any changes in the Customer’s instructions that affect the pricing structure or commercial relationship between the Parties should go through an appropriate Change Order (as set out in Clause </w:t>
      </w:r>
      <w:r>
        <w:rPr>
          <w:rFonts w:cs="Segoe UI"/>
          <w:lang w:eastAsia="en-GB"/>
        </w:rPr>
        <w:fldChar w:fldCharType="begin"/>
      </w:r>
      <w:r>
        <w:rPr>
          <w:rFonts w:cs="Segoe UI"/>
          <w:lang w:eastAsia="en-GB"/>
        </w:rPr>
        <w:instrText xml:space="preserve"> REF _Ref71727080 \r \h  \* MERGEFORMAT </w:instrText>
      </w:r>
      <w:r>
        <w:rPr>
          <w:rFonts w:cs="Segoe UI"/>
          <w:lang w:eastAsia="en-GB"/>
        </w:rPr>
      </w:r>
      <w:r>
        <w:rPr>
          <w:rFonts w:cs="Segoe UI"/>
          <w:lang w:eastAsia="en-GB"/>
        </w:rPr>
        <w:fldChar w:fldCharType="separate"/>
      </w:r>
      <w:r>
        <w:rPr>
          <w:rFonts w:cs="Segoe UI"/>
          <w:lang w:eastAsia="en-GB"/>
        </w:rPr>
        <w:t>11</w:t>
      </w:r>
      <w:r>
        <w:rPr>
          <w:rFonts w:cs="Segoe UI"/>
          <w:lang w:eastAsia="en-GB"/>
        </w:rPr>
        <w:fldChar w:fldCharType="end"/>
      </w:r>
      <w:r>
        <w:rPr>
          <w:rFonts w:cs="Segoe UI"/>
          <w:lang w:eastAsia="en-GB"/>
        </w:rPr>
        <w:t>).</w:t>
      </w:r>
    </w:p>
    <w:p w14:paraId="5C633D50" w14:textId="77777777" w:rsidR="00B603BE" w:rsidRPr="00DB5452" w:rsidRDefault="004A7B19" w:rsidP="00B728F1">
      <w:pPr>
        <w:pStyle w:val="Heading1"/>
      </w:pPr>
      <w:bookmarkStart w:id="35" w:name="_Ref71727848"/>
      <w:bookmarkEnd w:id="30"/>
      <w:r>
        <w:t>INTELLECTUAL PROPERTY RIGHTS</w:t>
      </w:r>
      <w:bookmarkEnd w:id="35"/>
      <w:r>
        <w:tab/>
      </w:r>
    </w:p>
    <w:p w14:paraId="66341F5F" w14:textId="77777777" w:rsidR="001803DA" w:rsidRPr="00DB5452" w:rsidRDefault="001803DA" w:rsidP="00154257">
      <w:pPr>
        <w:pStyle w:val="Heading2"/>
        <w:numPr>
          <w:ilvl w:val="1"/>
          <w:numId w:val="21"/>
        </w:numPr>
        <w:rPr>
          <w:rFonts w:cs="Segoe UI"/>
        </w:rPr>
      </w:pPr>
      <w:bookmarkStart w:id="36" w:name="_Hlk507502016"/>
      <w:r>
        <w:rPr>
          <w:rFonts w:cs="Segoe UI"/>
        </w:rPr>
        <w:t>The Customer acknowledges and agrees that unless otherwise expressly set out in a Statement of Work, TSG and/or its licensors own all Intellectual Property Rights in its (i) Background Materials; (ii) the Services and Deliverables; and (iii) ideas, concepts, techniques and know-how discovered, created or developed by TSG during the performance of the Services that are of general application and that are not based on or derived from the Customer’s business or Confidential Information (together the “</w:t>
      </w:r>
      <w:r>
        <w:rPr>
          <w:rFonts w:cs="Segoe UI"/>
          <w:b/>
        </w:rPr>
        <w:t>TSG Intellectual Property</w:t>
      </w:r>
      <w:r>
        <w:rPr>
          <w:rFonts w:cs="Segoe UI"/>
        </w:rPr>
        <w:t>”). Except as expressly stated herein, this Agreement does not grant the Customer any rights to, or in, patents, copyrights, database rights, trade secrets, trade names, trade marks (whether registered or unregistered), or any other rights or licences in respect of TSG Intellectual Property or any related documentation.</w:t>
      </w:r>
      <w:bookmarkStart w:id="37" w:name="_Hlk499553524"/>
      <w:r>
        <w:rPr>
          <w:rFonts w:cs="Segoe UI"/>
        </w:rPr>
        <w:t xml:space="preserve"> TSG grants to the Customer a non-exclusive, irrevocable, worldwide royalty free and non-transferable license to use TSG Intellectual Property solely for the purposes of utilising the Services and/or Deliverables. </w:t>
      </w:r>
      <w:bookmarkEnd w:id="37"/>
      <w:r>
        <w:rPr>
          <w:rFonts w:cs="Segoe UI"/>
        </w:rPr>
        <w:t xml:space="preserve"> The Customer shall not sub-license, assign or otherwise transfer the rights granted in this clause 9.1 without prior written consent of TSG, such consent not to be unreasonably withheld, conditioned or delayed.</w:t>
      </w:r>
      <w:bookmarkStart w:id="38" w:name="_Hlk205190503"/>
    </w:p>
    <w:bookmarkEnd w:id="38"/>
    <w:p w14:paraId="78A45C45" w14:textId="77777777" w:rsidR="00B603BE" w:rsidRPr="00DB5452" w:rsidRDefault="00402B24" w:rsidP="00154257">
      <w:pPr>
        <w:pStyle w:val="Heading2"/>
        <w:rPr>
          <w:rFonts w:cs="Segoe UI"/>
        </w:rPr>
      </w:pPr>
      <w:r>
        <w:rPr>
          <w:rFonts w:cs="Segoe UI"/>
        </w:rPr>
        <w:t xml:space="preserve">TSG confirms that it has all the rights in relation to TSG Intellectual Property that are necessary to grant all the rights it purports to grant under, and in accordance with, the terms of this Agreement. </w:t>
      </w:r>
    </w:p>
    <w:p w14:paraId="5474BE53" w14:textId="77777777" w:rsidR="00990921" w:rsidRPr="00DB5452" w:rsidRDefault="00990921" w:rsidP="00154257">
      <w:pPr>
        <w:pStyle w:val="Heading2"/>
        <w:rPr>
          <w:rFonts w:cs="Segoe UI"/>
        </w:rPr>
      </w:pPr>
      <w:bookmarkStart w:id="39" w:name="_Ref71727854"/>
      <w:r>
        <w:rPr>
          <w:rFonts w:cs="Segoe UI"/>
        </w:rPr>
        <w:t>The Customer shall indemnify TSG, from and against all actions, claims, liabilities, demands, proceedings, costs suffered or incurred by TSG, arising by reason of claims that (1) TSG’s possession of or use of the Customer’s Intellectual Property in connection with the provision of the Services infringes the Intellectual Property Rights of a third party; (2) the Customer or any of its customers, modify, alter, replace combine with any other data, code, documents or other software, which alters TSG’s Intellectual Property and such alterations infringe the Intellectual Property Rights of a third party. This indemnity applies whether or not legal proceedings are instituted and, if such proceedings are instituted, irrespective of the means, manner or nature of any settlement, compromise or determination.</w:t>
      </w:r>
      <w:bookmarkEnd w:id="39"/>
    </w:p>
    <w:p w14:paraId="1DB6485A" w14:textId="77777777" w:rsidR="00990921" w:rsidRPr="00DB5452" w:rsidRDefault="00402B24" w:rsidP="00154257">
      <w:pPr>
        <w:pStyle w:val="Heading2"/>
        <w:rPr>
          <w:rFonts w:cs="Segoe UI"/>
        </w:rPr>
      </w:pPr>
      <w:bookmarkStart w:id="40" w:name="_Ref71727859"/>
      <w:r>
        <w:rPr>
          <w:rFonts w:cs="Segoe UI"/>
        </w:rPr>
        <w:t>TSG shall indemnify the Customer, from and against all actions, claims, liabilities, demands, proceedings, costs suffered or incurred by Customer, arising by reason of claims that (1) Customer’s possession of or use of TSG’s Intellectual Property  in connection with the provision of the Services infringes the Intellectual Property Rights of a third party; (2) TSG, modifies, alters, replaces combines with any other data, code, documents or other software, which alters the Customer’s Intellectual Property and such alterations infringe the Intellectual Property Rights of a third party. This indemnity applies whether or not legal proceedings are instituted and, if such proceedings are instituted, irrespective of the means, manner or nature of any settlement, compromise or determination.</w:t>
      </w:r>
      <w:bookmarkEnd w:id="40"/>
    </w:p>
    <w:p w14:paraId="75026222" w14:textId="77777777" w:rsidR="00885B3A" w:rsidRPr="00DB5452" w:rsidRDefault="00885B3A" w:rsidP="00154257">
      <w:pPr>
        <w:pStyle w:val="Heading2"/>
        <w:rPr>
          <w:rFonts w:cs="Segoe UI"/>
        </w:rPr>
      </w:pPr>
      <w:bookmarkStart w:id="41" w:name="a147868"/>
      <w:r>
        <w:rPr>
          <w:rFonts w:cs="Segoe UI"/>
        </w:rPr>
        <w:lastRenderedPageBreak/>
        <w:t>If either Party (“</w:t>
      </w:r>
      <w:r>
        <w:rPr>
          <w:rStyle w:val="DefTerm0"/>
          <w:rFonts w:cs="Segoe UI"/>
        </w:rPr>
        <w:t>Indemnifying Party</w:t>
      </w:r>
      <w:r>
        <w:rPr>
          <w:rStyle w:val="DefTerm0"/>
          <w:rFonts w:cs="Segoe UI"/>
          <w:b w:val="0"/>
        </w:rPr>
        <w:t>”</w:t>
      </w:r>
      <w:r>
        <w:rPr>
          <w:rFonts w:cs="Segoe UI"/>
        </w:rPr>
        <w:t>) is required to indemnify the other Party (“</w:t>
      </w:r>
      <w:r>
        <w:rPr>
          <w:rStyle w:val="DefTerm0"/>
          <w:rFonts w:cs="Segoe UI"/>
        </w:rPr>
        <w:t>Indemnified Party</w:t>
      </w:r>
      <w:r>
        <w:rPr>
          <w:rStyle w:val="DefTerm0"/>
          <w:rFonts w:cs="Segoe UI"/>
          <w:b w:val="0"/>
        </w:rPr>
        <w:t>”</w:t>
      </w:r>
      <w:r>
        <w:rPr>
          <w:rFonts w:cs="Segoe UI"/>
        </w:rPr>
        <w:t xml:space="preserve">) under this Clause </w:t>
      </w:r>
      <w:r>
        <w:rPr>
          <w:rFonts w:cs="Segoe UI"/>
        </w:rPr>
        <w:fldChar w:fldCharType="begin"/>
      </w:r>
      <w:r>
        <w:rPr>
          <w:rFonts w:cs="Segoe UI"/>
        </w:rPr>
        <w:instrText xml:space="preserve"> REF _Ref71727848 \r \h  \* MERGEFORMAT </w:instrText>
      </w:r>
      <w:r>
        <w:rPr>
          <w:rFonts w:cs="Segoe UI"/>
        </w:rPr>
      </w:r>
      <w:r>
        <w:rPr>
          <w:rFonts w:cs="Segoe UI"/>
        </w:rPr>
        <w:fldChar w:fldCharType="separate"/>
      </w:r>
      <w:r>
        <w:rPr>
          <w:rFonts w:cs="Segoe UI"/>
        </w:rPr>
        <w:t>9</w:t>
      </w:r>
      <w:r>
        <w:rPr>
          <w:rFonts w:cs="Segoe UI"/>
        </w:rPr>
        <w:fldChar w:fldCharType="end"/>
      </w:r>
      <w:r>
        <w:rPr>
          <w:rFonts w:cs="Segoe UI"/>
        </w:rPr>
        <w:t>, the Indemnified Party shall:</w:t>
      </w:r>
      <w:bookmarkEnd w:id="41"/>
    </w:p>
    <w:p w14:paraId="777BB074" w14:textId="77777777" w:rsidR="00885B3A" w:rsidRPr="00DB5452" w:rsidRDefault="00885B3A" w:rsidP="002839C6">
      <w:pPr>
        <w:pStyle w:val="Heading3"/>
        <w:spacing w:before="120" w:after="240"/>
        <w:rPr>
          <w:rFonts w:cs="Segoe UI"/>
        </w:rPr>
      </w:pPr>
      <w:bookmarkStart w:id="42" w:name="a840588"/>
      <w:r>
        <w:rPr>
          <w:rFonts w:cs="Segoe UI"/>
        </w:rPr>
        <w:t xml:space="preserve">notify the Indemnifying Party in writing of any IPR Claim against it in respect of which it wishes to rely on the indemnity at Clause </w:t>
      </w:r>
      <w:r>
        <w:rPr>
          <w:rFonts w:cs="Segoe UI"/>
        </w:rPr>
        <w:fldChar w:fldCharType="begin"/>
      </w:r>
      <w:r>
        <w:rPr>
          <w:rFonts w:cs="Segoe UI"/>
        </w:rPr>
        <w:instrText xml:space="preserve"> REF _Ref71727854 \r \h  \* MERGEFORMAT </w:instrText>
      </w:r>
      <w:r>
        <w:rPr>
          <w:rFonts w:cs="Segoe UI"/>
        </w:rPr>
      </w:r>
      <w:r>
        <w:rPr>
          <w:rFonts w:cs="Segoe UI"/>
        </w:rPr>
        <w:fldChar w:fldCharType="separate"/>
      </w:r>
      <w:r>
        <w:rPr>
          <w:rFonts w:cs="Segoe UI"/>
        </w:rPr>
        <w:t>9.3</w:t>
      </w:r>
      <w:r>
        <w:rPr>
          <w:rFonts w:cs="Segoe UI"/>
        </w:rPr>
        <w:fldChar w:fldCharType="end"/>
      </w:r>
      <w:r>
        <w:rPr>
          <w:rFonts w:cs="Segoe UI"/>
        </w:rPr>
        <w:t xml:space="preserve"> or Clause </w:t>
      </w:r>
      <w:r>
        <w:rPr>
          <w:rFonts w:cs="Segoe UI"/>
        </w:rPr>
        <w:fldChar w:fldCharType="begin"/>
      </w:r>
      <w:r>
        <w:rPr>
          <w:rFonts w:cs="Segoe UI"/>
        </w:rPr>
        <w:instrText xml:space="preserve"> REF _Ref71727859 \r \h  \* MERGEFORMAT </w:instrText>
      </w:r>
      <w:r>
        <w:rPr>
          <w:rFonts w:cs="Segoe UI"/>
        </w:rPr>
      </w:r>
      <w:r>
        <w:rPr>
          <w:rFonts w:cs="Segoe UI"/>
        </w:rPr>
        <w:fldChar w:fldCharType="separate"/>
      </w:r>
      <w:r>
        <w:rPr>
          <w:rFonts w:cs="Segoe UI"/>
        </w:rPr>
        <w:t>9.4</w:t>
      </w:r>
      <w:r>
        <w:rPr>
          <w:rFonts w:cs="Segoe UI"/>
        </w:rPr>
        <w:fldChar w:fldCharType="end"/>
      </w:r>
      <w:r>
        <w:rPr>
          <w:rFonts w:cs="Segoe UI"/>
        </w:rPr>
        <w:t xml:space="preserve"> (as applicable);</w:t>
      </w:r>
      <w:bookmarkEnd w:id="42"/>
    </w:p>
    <w:p w14:paraId="5F2D46F4" w14:textId="77777777" w:rsidR="00885B3A" w:rsidRPr="00DB5452" w:rsidRDefault="00885B3A" w:rsidP="002839C6">
      <w:pPr>
        <w:pStyle w:val="Heading3"/>
        <w:spacing w:before="120" w:after="240"/>
        <w:rPr>
          <w:rFonts w:cs="Segoe UI"/>
        </w:rPr>
      </w:pPr>
      <w:bookmarkStart w:id="43" w:name="a620326"/>
      <w:r>
        <w:rPr>
          <w:rFonts w:cs="Segoe UI"/>
        </w:rPr>
        <w:t>allow the Indemnifying Party, at its own cost, to conduct all negotiations and proceedings and to settle the IPR Claim, always provided that the Indemnifying Party shall obtain the Indemnified Party's prior approval of any settlement terms, such approval not to be unreasonably withheld;</w:t>
      </w:r>
      <w:bookmarkEnd w:id="43"/>
    </w:p>
    <w:p w14:paraId="6707DF5F" w14:textId="77777777" w:rsidR="00885B3A" w:rsidRPr="00DB5452" w:rsidRDefault="00885B3A" w:rsidP="002839C6">
      <w:pPr>
        <w:pStyle w:val="Heading3"/>
        <w:spacing w:before="120" w:after="240"/>
        <w:rPr>
          <w:rFonts w:cs="Segoe UI"/>
        </w:rPr>
      </w:pPr>
      <w:bookmarkStart w:id="44" w:name="a1015535"/>
      <w:r>
        <w:rPr>
          <w:rFonts w:cs="Segoe UI"/>
        </w:rPr>
        <w:t>provide the Indemnifying Party with such reasonable assistance regarding the IPR Claim as is required by the Indemnifying Party, subject to reimbursement by the Indemnifying Party of the Indemnified Party's costs so incurred; and</w:t>
      </w:r>
      <w:bookmarkEnd w:id="44"/>
    </w:p>
    <w:p w14:paraId="34112C75" w14:textId="77777777" w:rsidR="00885B3A" w:rsidRPr="00DB5452" w:rsidRDefault="00885B3A" w:rsidP="002839C6">
      <w:pPr>
        <w:pStyle w:val="Heading3"/>
        <w:spacing w:before="120" w:after="240"/>
        <w:rPr>
          <w:rFonts w:cs="Segoe UI"/>
        </w:rPr>
      </w:pPr>
      <w:r>
        <w:rPr>
          <w:rFonts w:cs="Segoe UI"/>
        </w:rPr>
        <w:t>not, without prior consultation with the Indemnifying Party, make any admission relating to the IPR Claim or attempt to settle it, provided that the Indemnifying Party considers and defends any IPR Claim diligently, using competent counsel and in such a way as not to bring the reputation of the Indemnified Party into disrepute.</w:t>
      </w:r>
    </w:p>
    <w:p w14:paraId="11E36264" w14:textId="77777777" w:rsidR="00B603BE" w:rsidRPr="00DB5452" w:rsidRDefault="00B603BE" w:rsidP="00154257">
      <w:pPr>
        <w:pStyle w:val="Heading2"/>
        <w:rPr>
          <w:rFonts w:cs="Segoe UI"/>
        </w:rPr>
      </w:pPr>
      <w:bookmarkStart w:id="45" w:name="_Ref71727867"/>
      <w:r>
        <w:rPr>
          <w:rFonts w:cs="Segoe UI"/>
        </w:rPr>
        <w:t>If an IPR Claim is brought or in the reasonable opinion of TSG is likely to be made or brought, TSG may at its own expense ensure that the Customer is still able to use the Deliverables by either:</w:t>
      </w:r>
      <w:bookmarkEnd w:id="45"/>
    </w:p>
    <w:p w14:paraId="5B4260A8" w14:textId="77777777" w:rsidR="00B603BE" w:rsidRPr="00DB5452" w:rsidRDefault="00B603BE" w:rsidP="002A4913">
      <w:pPr>
        <w:pStyle w:val="Heading3"/>
        <w:spacing w:before="120" w:after="240"/>
        <w:rPr>
          <w:rFonts w:cs="Segoe UI"/>
        </w:rPr>
      </w:pPr>
      <w:r>
        <w:rPr>
          <w:rFonts w:cs="Segoe UI"/>
        </w:rPr>
        <w:t>modifying any and all of the provisions of the Deliverables without reducing the performance and functionality for any or all of the provision of the Deliverables, so as to avoid the infringement or the alleged infringement, provided that the terms herein shall apply mutatis mutandis to such modified or substituted services and such modified or substituted services shall be acceptable to the Customer, such acceptance not to be unreasonably withheld; or</w:t>
      </w:r>
    </w:p>
    <w:p w14:paraId="1C82EE11" w14:textId="77777777" w:rsidR="00B603BE" w:rsidRPr="00DB5452" w:rsidRDefault="00B603BE" w:rsidP="002A4913">
      <w:pPr>
        <w:pStyle w:val="Heading3"/>
        <w:spacing w:before="120" w:after="240"/>
        <w:rPr>
          <w:rFonts w:cs="Segoe UI"/>
        </w:rPr>
      </w:pPr>
      <w:r>
        <w:rPr>
          <w:rFonts w:cs="Segoe UI"/>
        </w:rPr>
        <w:t>procuring a license or permission to use the Deliverables on terms which are acceptable to the Customer, such acceptance not to be unreasonably withheld.</w:t>
      </w:r>
    </w:p>
    <w:p w14:paraId="65F3BE44" w14:textId="77777777" w:rsidR="00B603BE" w:rsidRPr="00DB5452" w:rsidRDefault="00B603BE" w:rsidP="00154257">
      <w:pPr>
        <w:pStyle w:val="Heading2"/>
        <w:rPr>
          <w:rFonts w:cs="Segoe UI"/>
        </w:rPr>
      </w:pPr>
      <w:bookmarkStart w:id="46" w:name="_Ref71727163"/>
      <w:r>
        <w:rPr>
          <w:rFonts w:cs="Segoe UI"/>
        </w:rPr>
        <w:t xml:space="preserve">Except to the extent that TSG should reasonably have known or advised the Customer the foregoing provisions of Clause </w:t>
      </w:r>
      <w:r>
        <w:rPr>
          <w:rFonts w:cs="Segoe UI"/>
        </w:rPr>
        <w:fldChar w:fldCharType="begin"/>
      </w:r>
      <w:r>
        <w:rPr>
          <w:rFonts w:cs="Segoe UI"/>
        </w:rPr>
        <w:instrText xml:space="preserve"> REF _Ref71727867 \r \h  \* MERGEFORMAT </w:instrText>
      </w:r>
      <w:r>
        <w:rPr>
          <w:rFonts w:cs="Segoe UI"/>
        </w:rPr>
      </w:r>
      <w:r>
        <w:rPr>
          <w:rFonts w:cs="Segoe UI"/>
        </w:rPr>
        <w:fldChar w:fldCharType="separate"/>
      </w:r>
      <w:r>
        <w:rPr>
          <w:rFonts w:cs="Segoe UI"/>
        </w:rPr>
        <w:t>9.6</w:t>
      </w:r>
      <w:r>
        <w:rPr>
          <w:rFonts w:cs="Segoe UI"/>
        </w:rPr>
        <w:fldChar w:fldCharType="end"/>
      </w:r>
      <w:r>
        <w:rPr>
          <w:rFonts w:cs="Segoe UI"/>
        </w:rPr>
        <w:t>, TSG shall have no obligation or liability for any IPR Claim to the extent such IPR Claim arises from:</w:t>
      </w:r>
      <w:bookmarkEnd w:id="46"/>
    </w:p>
    <w:p w14:paraId="52D72A77" w14:textId="77777777" w:rsidR="00B603BE" w:rsidRPr="00DB5452" w:rsidRDefault="00B603BE" w:rsidP="002A4913">
      <w:pPr>
        <w:pStyle w:val="Heading3"/>
        <w:spacing w:before="120" w:after="240"/>
        <w:rPr>
          <w:rFonts w:cs="Segoe UI"/>
        </w:rPr>
      </w:pPr>
      <w:r>
        <w:rPr>
          <w:rFonts w:cs="Segoe UI"/>
        </w:rPr>
        <w:t>any use by or on behalf of the Customer of the combination with any item not supplied or recommended by TSG where such use of the Deliverables directly gives rise to the claim, demand or action; or</w:t>
      </w:r>
    </w:p>
    <w:p w14:paraId="2385096C" w14:textId="77777777" w:rsidR="00B603BE" w:rsidRPr="00DB5452" w:rsidRDefault="00B603BE" w:rsidP="002A4913">
      <w:pPr>
        <w:pStyle w:val="Heading3"/>
        <w:spacing w:before="120" w:after="240"/>
        <w:rPr>
          <w:rFonts w:cs="Segoe UI"/>
        </w:rPr>
      </w:pPr>
      <w:r>
        <w:rPr>
          <w:rFonts w:cs="Segoe UI"/>
        </w:rPr>
        <w:t>any modification carried out on behalf of the Customer to any item supplied by TSG under this Agreement if such modification is not authorised by TSG in writing where such modification directly gives rise to a claim, demands or action</w:t>
      </w:r>
      <w:bookmarkEnd w:id="36"/>
      <w:r>
        <w:rPr>
          <w:rFonts w:cs="Segoe UI"/>
        </w:rPr>
        <w:t>.</w:t>
      </w:r>
    </w:p>
    <w:p w14:paraId="41C7472E" w14:textId="77777777" w:rsidR="00B603BE" w:rsidRPr="00DB5452" w:rsidRDefault="004A7B19" w:rsidP="00B728F1">
      <w:pPr>
        <w:pStyle w:val="Heading1"/>
      </w:pPr>
      <w:bookmarkStart w:id="47" w:name="_Ref71727876"/>
      <w:r>
        <w:t>EXCLUSIONS, LIMITATIONS OF LIABILITY, WARRANTIES AND INDEMNITIES</w:t>
      </w:r>
      <w:bookmarkEnd w:id="47"/>
    </w:p>
    <w:p w14:paraId="15028C7A" w14:textId="77777777" w:rsidR="006F3901" w:rsidRPr="00DB5452" w:rsidRDefault="006F3901" w:rsidP="00154257">
      <w:pPr>
        <w:pStyle w:val="Heading2"/>
        <w:numPr>
          <w:ilvl w:val="1"/>
          <w:numId w:val="34"/>
        </w:numPr>
        <w:rPr>
          <w:rFonts w:cs="Segoe UI"/>
        </w:rPr>
      </w:pPr>
      <w:bookmarkStart w:id="48" w:name="_Hlk507502583"/>
      <w:r>
        <w:rPr>
          <w:rFonts w:cs="Segoe UI"/>
        </w:rPr>
        <w:t>The Customer acknowledges and agrees that, except as expressly provided in this Agreement, the Customer assumes sole responsibility for:</w:t>
      </w:r>
    </w:p>
    <w:p w14:paraId="1DD3D2DA" w14:textId="77777777" w:rsidR="006F3901" w:rsidRPr="00DB5452" w:rsidRDefault="006F3901" w:rsidP="002A4913">
      <w:pPr>
        <w:pStyle w:val="Heading3"/>
        <w:spacing w:before="120" w:after="240"/>
        <w:rPr>
          <w:rFonts w:cs="Segoe UI"/>
        </w:rPr>
      </w:pPr>
      <w:r>
        <w:rPr>
          <w:rFonts w:cs="Segoe UI"/>
        </w:rPr>
        <w:t xml:space="preserve">all problems, conditions, delays, delivery failures (including any of those concerning transfer of data) and all other loss or damage arising from or relating to the Customer's or its agents' or contractors' (including any existing service provider's) network connections, telecommunications links or facilities, </w:t>
      </w:r>
      <w:r>
        <w:rPr>
          <w:rFonts w:cs="Segoe UI"/>
        </w:rPr>
        <w:lastRenderedPageBreak/>
        <w:t>including the internet and acknowledges that the Services and the Deliverables may be subject to limitations, delays and other problems inherent in the use of such connections, links or facilities; and</w:t>
      </w:r>
    </w:p>
    <w:p w14:paraId="624CC751" w14:textId="77777777" w:rsidR="006F3901" w:rsidRPr="00DB5452" w:rsidRDefault="006F3901" w:rsidP="002A4913">
      <w:pPr>
        <w:pStyle w:val="Heading3"/>
        <w:spacing w:before="120" w:after="240"/>
        <w:rPr>
          <w:rFonts w:cs="Segoe UI"/>
        </w:rPr>
      </w:pPr>
      <w:r>
        <w:rPr>
          <w:rFonts w:cs="Segoe UI"/>
        </w:rPr>
        <w:t>loss or damage arising from or relating to any Relief Event.</w:t>
      </w:r>
    </w:p>
    <w:p w14:paraId="36874B43" w14:textId="77777777" w:rsidR="002903F0" w:rsidRPr="00DB5452" w:rsidRDefault="002903F0" w:rsidP="00154257">
      <w:pPr>
        <w:pStyle w:val="Heading2"/>
        <w:rPr>
          <w:rFonts w:cs="Segoe UI"/>
        </w:rPr>
      </w:pPr>
      <w:bookmarkStart w:id="49" w:name="_Hlk499548587"/>
      <w:r>
        <w:rPr>
          <w:rFonts w:cs="Segoe UI"/>
        </w:rPr>
        <w:t xml:space="preserve">This Clause </w:t>
      </w:r>
      <w:r>
        <w:rPr>
          <w:rFonts w:cs="Segoe UI"/>
        </w:rPr>
        <w:fldChar w:fldCharType="begin"/>
      </w:r>
      <w:r>
        <w:rPr>
          <w:rFonts w:cs="Segoe UI"/>
        </w:rPr>
        <w:instrText xml:space="preserve"> REF _Ref71727876 \r \h  \* MERGEFORMAT </w:instrText>
      </w:r>
      <w:r>
        <w:rPr>
          <w:rFonts w:cs="Segoe UI"/>
        </w:rPr>
      </w:r>
      <w:r>
        <w:rPr>
          <w:rFonts w:cs="Segoe UI"/>
        </w:rPr>
        <w:fldChar w:fldCharType="separate"/>
      </w:r>
      <w:r>
        <w:rPr>
          <w:rFonts w:cs="Segoe UI"/>
        </w:rPr>
        <w:t>10</w:t>
      </w:r>
      <w:r>
        <w:rPr>
          <w:rFonts w:cs="Segoe UI"/>
        </w:rPr>
        <w:fldChar w:fldCharType="end"/>
      </w:r>
      <w:r>
        <w:rPr>
          <w:rFonts w:cs="Segoe UI"/>
        </w:rPr>
        <w:t xml:space="preserve"> sets out the entire financial liability of each Party (including any liability for the acts or omissions of its employees, agents and subcontractors) in respect of:</w:t>
      </w:r>
    </w:p>
    <w:p w14:paraId="7F5F2533" w14:textId="77777777" w:rsidR="002903F0" w:rsidRPr="00DB5452" w:rsidRDefault="002903F0" w:rsidP="002A4913">
      <w:pPr>
        <w:pStyle w:val="Heading3"/>
        <w:spacing w:before="120" w:after="240"/>
        <w:rPr>
          <w:rFonts w:cs="Segoe UI"/>
        </w:rPr>
      </w:pPr>
      <w:r>
        <w:rPr>
          <w:rFonts w:cs="Segoe UI"/>
        </w:rPr>
        <w:t xml:space="preserve">any breach of this Agreement; and </w:t>
      </w:r>
    </w:p>
    <w:p w14:paraId="002309E5" w14:textId="77777777" w:rsidR="002903F0" w:rsidRPr="00DB5452" w:rsidRDefault="002903F0" w:rsidP="002A4913">
      <w:pPr>
        <w:pStyle w:val="Heading3"/>
        <w:spacing w:before="120" w:after="240"/>
        <w:rPr>
          <w:rFonts w:cs="Segoe UI"/>
        </w:rPr>
      </w:pPr>
      <w:r>
        <w:rPr>
          <w:rFonts w:cs="Segoe UI"/>
        </w:rPr>
        <w:t>any representation, misrepresentation (whether innocent or negligent), statement or tortious act or omission (including negligence) arising under or in connection with this Agreement.</w:t>
      </w:r>
    </w:p>
    <w:p w14:paraId="5B3F4D1D" w14:textId="77777777" w:rsidR="002903F0" w:rsidRPr="00DB5452" w:rsidRDefault="00EE6995" w:rsidP="00154257">
      <w:pPr>
        <w:pStyle w:val="Heading2"/>
        <w:rPr>
          <w:rFonts w:cs="Segoe UI"/>
        </w:rPr>
      </w:pPr>
      <w:bookmarkStart w:id="50" w:name="_Ref71728156"/>
      <w:bookmarkStart w:id="51" w:name="a268351"/>
      <w:bookmarkStart w:id="52" w:name="_Hlk204851126"/>
      <w:bookmarkEnd w:id="49"/>
      <w:r>
        <w:rPr>
          <w:rFonts w:cs="Segoe UI"/>
        </w:rPr>
        <w:t>Nothing in this Agreement excludes or limits either Party’s liability for:</w:t>
      </w:r>
      <w:bookmarkEnd w:id="50"/>
      <w:r>
        <w:rPr>
          <w:rFonts w:cs="Segoe UI"/>
        </w:rPr>
        <w:t xml:space="preserve"> </w:t>
      </w:r>
      <w:bookmarkEnd w:id="51"/>
    </w:p>
    <w:p w14:paraId="267E30D9" w14:textId="77777777" w:rsidR="002903F0" w:rsidRPr="00DB5452" w:rsidRDefault="002903F0" w:rsidP="002A4913">
      <w:pPr>
        <w:pStyle w:val="Heading3"/>
        <w:spacing w:before="120" w:after="240"/>
        <w:rPr>
          <w:rFonts w:cs="Segoe UI"/>
        </w:rPr>
      </w:pPr>
      <w:r>
        <w:rPr>
          <w:rFonts w:cs="Segoe UI"/>
        </w:rPr>
        <w:t>death or personal injury caused by negligence;</w:t>
      </w:r>
    </w:p>
    <w:p w14:paraId="5224B87E" w14:textId="77777777" w:rsidR="002903F0" w:rsidRPr="00DB5452" w:rsidRDefault="002903F0" w:rsidP="002A4913">
      <w:pPr>
        <w:pStyle w:val="Heading3"/>
        <w:spacing w:before="120" w:after="240"/>
        <w:rPr>
          <w:rFonts w:cs="Segoe UI"/>
        </w:rPr>
      </w:pPr>
      <w:r>
        <w:rPr>
          <w:rFonts w:cs="Segoe UI"/>
        </w:rPr>
        <w:t>fraud or fraudulent misrepresentation; or</w:t>
      </w:r>
    </w:p>
    <w:p w14:paraId="65C6946F" w14:textId="77777777" w:rsidR="002903F0" w:rsidRPr="00DB5452" w:rsidRDefault="002903F0" w:rsidP="002A4913">
      <w:pPr>
        <w:pStyle w:val="Heading3"/>
        <w:spacing w:before="120" w:after="240"/>
        <w:rPr>
          <w:rFonts w:cs="Segoe UI"/>
        </w:rPr>
      </w:pPr>
      <w:r>
        <w:rPr>
          <w:rFonts w:cs="Segoe UI"/>
        </w:rPr>
        <w:t>any other liability which cannot lawfully be excluded or limited.</w:t>
      </w:r>
    </w:p>
    <w:p w14:paraId="0E395E4A" w14:textId="77777777" w:rsidR="00181691" w:rsidRPr="00DB5452" w:rsidRDefault="000129B0" w:rsidP="00154257">
      <w:pPr>
        <w:pStyle w:val="Heading2"/>
        <w:rPr>
          <w:rFonts w:cs="Segoe UI"/>
        </w:rPr>
      </w:pPr>
      <w:bookmarkStart w:id="53" w:name="_Hlk499548626"/>
      <w:bookmarkStart w:id="54" w:name="_Ref71727925"/>
      <w:bookmarkEnd w:id="52"/>
      <w:r>
        <w:rPr>
          <w:rFonts w:cs="Segoe UI"/>
        </w:rPr>
        <w:t>The Parties’ total aggregate liability in contract, tort (including negligence or breach of statutory duty), misrepresentation (whether innocent or negligent), restitution or otherwise, arising in connection with the performance or contemplated performance of this Agreement shall:</w:t>
      </w:r>
    </w:p>
    <w:p w14:paraId="49E2E8F1" w14:textId="77777777" w:rsidR="00181691" w:rsidRPr="00DB5452" w:rsidRDefault="00A45622" w:rsidP="00181691">
      <w:pPr>
        <w:pStyle w:val="Heading3"/>
        <w:spacing w:before="120" w:after="240"/>
        <w:rPr>
          <w:rFonts w:cs="Segoe UI"/>
        </w:rPr>
      </w:pPr>
      <w:r>
        <w:rPr>
          <w:rFonts w:cs="Segoe UI"/>
        </w:rPr>
        <w:t>in respect of damage to tangible property or physical damage, be limited to £250,000 (two hundred and fifty thousand pounds sterling);</w:t>
      </w:r>
    </w:p>
    <w:p w14:paraId="210F37E6" w14:textId="77777777" w:rsidR="00756397" w:rsidRPr="00DB5452" w:rsidRDefault="000A405F" w:rsidP="00181691">
      <w:pPr>
        <w:pStyle w:val="Heading3"/>
        <w:spacing w:before="120" w:after="240"/>
        <w:rPr>
          <w:rFonts w:cs="Segoe UI"/>
        </w:rPr>
      </w:pPr>
      <w:bookmarkStart w:id="55" w:name="_Ref397262304"/>
      <w:r>
        <w:rPr>
          <w:rFonts w:cs="Segoe UI"/>
        </w:rPr>
        <w:t xml:space="preserve">in respect of any breach of Clauses </w:t>
      </w:r>
      <w:r>
        <w:rPr>
          <w:rFonts w:cs="Segoe UI"/>
        </w:rPr>
        <w:fldChar w:fldCharType="begin"/>
      </w:r>
      <w:r>
        <w:rPr>
          <w:rFonts w:cs="Segoe UI"/>
        </w:rPr>
        <w:instrText xml:space="preserve"> REF _Ref71727745 \r \h  \* MERGEFORMAT </w:instrText>
      </w:r>
      <w:r>
        <w:rPr>
          <w:rFonts w:cs="Segoe UI"/>
        </w:rPr>
      </w:r>
      <w:r>
        <w:rPr>
          <w:rFonts w:cs="Segoe UI"/>
        </w:rPr>
        <w:fldChar w:fldCharType="separate"/>
      </w:r>
      <w:r>
        <w:rPr>
          <w:rFonts w:cs="Segoe UI"/>
        </w:rPr>
        <w:t>8</w:t>
      </w:r>
      <w:r>
        <w:rPr>
          <w:rFonts w:cs="Segoe UI"/>
        </w:rPr>
        <w:fldChar w:fldCharType="end"/>
      </w:r>
      <w:r>
        <w:rPr>
          <w:rFonts w:cs="Segoe UI"/>
        </w:rPr>
        <w:t xml:space="preserve">, </w:t>
      </w:r>
      <w:r>
        <w:rPr>
          <w:rFonts w:cs="Segoe UI"/>
        </w:rPr>
        <w:fldChar w:fldCharType="begin"/>
      </w:r>
      <w:r>
        <w:rPr>
          <w:rFonts w:cs="Segoe UI"/>
        </w:rPr>
        <w:instrText xml:space="preserve"> REF _Ref71727848 \r \h  \* MERGEFORMAT </w:instrText>
      </w:r>
      <w:r>
        <w:rPr>
          <w:rFonts w:cs="Segoe UI"/>
        </w:rPr>
      </w:r>
      <w:r>
        <w:rPr>
          <w:rFonts w:cs="Segoe UI"/>
        </w:rPr>
        <w:fldChar w:fldCharType="separate"/>
      </w:r>
      <w:r>
        <w:rPr>
          <w:rFonts w:cs="Segoe UI"/>
        </w:rPr>
        <w:t>9</w:t>
      </w:r>
      <w:r>
        <w:rPr>
          <w:rFonts w:cs="Segoe UI"/>
        </w:rPr>
        <w:fldChar w:fldCharType="end"/>
      </w:r>
      <w:r>
        <w:rPr>
          <w:rFonts w:cs="Segoe UI"/>
        </w:rPr>
        <w:t xml:space="preserve"> and </w:t>
      </w:r>
      <w:r>
        <w:rPr>
          <w:rFonts w:cs="Segoe UI"/>
        </w:rPr>
        <w:fldChar w:fldCharType="begin"/>
      </w:r>
      <w:r>
        <w:rPr>
          <w:rFonts w:cs="Segoe UI"/>
        </w:rPr>
        <w:instrText xml:space="preserve"> REF _Ref71727943 \r \h  \* MERGEFORMAT </w:instrText>
      </w:r>
      <w:r>
        <w:rPr>
          <w:rFonts w:cs="Segoe UI"/>
        </w:rPr>
      </w:r>
      <w:r>
        <w:rPr>
          <w:rFonts w:cs="Segoe UI"/>
        </w:rPr>
        <w:fldChar w:fldCharType="separate"/>
      </w:r>
      <w:r>
        <w:rPr>
          <w:rFonts w:cs="Segoe UI"/>
        </w:rPr>
        <w:t>12</w:t>
      </w:r>
      <w:r>
        <w:rPr>
          <w:rFonts w:cs="Segoe UI"/>
        </w:rPr>
        <w:fldChar w:fldCharType="end"/>
      </w:r>
      <w:r>
        <w:rPr>
          <w:rFonts w:cs="Segoe UI"/>
        </w:rPr>
        <w:t>, be limited to £500,000 in the aggregate of the total Fees paid or payable for the affected Service; and</w:t>
      </w:r>
      <w:bookmarkEnd w:id="55"/>
      <w:r>
        <w:rPr>
          <w:rFonts w:cs="Segoe UI"/>
        </w:rPr>
        <w:t xml:space="preserve"> </w:t>
      </w:r>
    </w:p>
    <w:p w14:paraId="5FE03DEE" w14:textId="77777777" w:rsidR="00C26DBA" w:rsidRPr="00DB5452" w:rsidRDefault="00756397" w:rsidP="00181691">
      <w:pPr>
        <w:pStyle w:val="Heading3"/>
        <w:spacing w:before="120" w:after="240"/>
        <w:rPr>
          <w:rFonts w:cs="Segoe UI"/>
        </w:rPr>
      </w:pPr>
      <w:r>
        <w:rPr>
          <w:rFonts w:cs="Segoe UI"/>
        </w:rPr>
        <w:t>in relation to anything else, be limited to one hundred and twenty five percent (125%) of the total Fees paid or payable for the affected Service during the twelve (12) months preceding the date on which the claim arose.</w:t>
      </w:r>
    </w:p>
    <w:p w14:paraId="38B4C953" w14:textId="77777777" w:rsidR="00473ECA" w:rsidRPr="00DB5452" w:rsidRDefault="00473ECA" w:rsidP="00154257">
      <w:pPr>
        <w:pStyle w:val="Heading2"/>
        <w:rPr>
          <w:rFonts w:cs="Segoe UI"/>
        </w:rPr>
      </w:pPr>
      <w:bookmarkStart w:id="56" w:name="_Ref71727911"/>
      <w:bookmarkEnd w:id="53"/>
      <w:bookmarkEnd w:id="54"/>
      <w:r>
        <w:rPr>
          <w:rFonts w:cs="Segoe UI"/>
        </w:rPr>
        <w:t>Except as expressly and specifically provided in this Agreement:</w:t>
      </w:r>
      <w:bookmarkEnd w:id="56"/>
    </w:p>
    <w:p w14:paraId="0A9C4448" w14:textId="77777777" w:rsidR="005C23BF" w:rsidRPr="00DB5452" w:rsidRDefault="005C23BF" w:rsidP="005C23BF">
      <w:pPr>
        <w:pStyle w:val="Heading3"/>
        <w:spacing w:before="120" w:after="240"/>
        <w:rPr>
          <w:rFonts w:cs="Segoe UI"/>
        </w:rPr>
      </w:pPr>
      <w:bookmarkStart w:id="57" w:name="a130710"/>
      <w:r>
        <w:rPr>
          <w:rFonts w:cs="Segoe UI"/>
        </w:rPr>
        <w:t>neither Party shall have any liability for any Losses or damages which may be suffered by the other Party (or any person claiming under or through that Party), whether the same are suffered directly or indirectly or are immediate or consequential, and whether the same arise in contract, tort (including negligence) or otherwise howsoever, which fall within any of the following categories:</w:t>
      </w:r>
      <w:bookmarkEnd w:id="57"/>
    </w:p>
    <w:p w14:paraId="27F42A71" w14:textId="77777777" w:rsidR="005C23BF" w:rsidRPr="00DB5452" w:rsidRDefault="005C23BF" w:rsidP="006273EA">
      <w:pPr>
        <w:pStyle w:val="Untitledsubclause1"/>
        <w:numPr>
          <w:ilvl w:val="3"/>
          <w:numId w:val="5"/>
        </w:numPr>
        <w:tabs>
          <w:tab w:val="clear" w:pos="2421"/>
          <w:tab w:val="left" w:pos="1134"/>
          <w:tab w:val="left" w:pos="1701"/>
        </w:tabs>
        <w:spacing w:before="120" w:after="240" w:line="276" w:lineRule="auto"/>
        <w:ind w:left="1701"/>
        <w:rPr>
          <w:rFonts w:cs="Segoe UI"/>
        </w:rPr>
      </w:pPr>
      <w:bookmarkStart w:id="58" w:name="a756863"/>
      <w:r>
        <w:rPr>
          <w:rFonts w:cs="Segoe UI"/>
        </w:rPr>
        <w:t>special damage even if the other Party was aware of the circumstances in which such special damage could arise;</w:t>
      </w:r>
      <w:bookmarkEnd w:id="58"/>
    </w:p>
    <w:p w14:paraId="5D0CF1F0" w14:textId="77777777" w:rsidR="005C23BF" w:rsidRPr="00DB5452" w:rsidRDefault="005C23BF" w:rsidP="006273EA">
      <w:pPr>
        <w:pStyle w:val="Untitledsubclause1"/>
        <w:numPr>
          <w:ilvl w:val="3"/>
          <w:numId w:val="5"/>
        </w:numPr>
        <w:tabs>
          <w:tab w:val="clear" w:pos="2421"/>
          <w:tab w:val="left" w:pos="1134"/>
          <w:tab w:val="left" w:pos="1701"/>
        </w:tabs>
        <w:spacing w:before="120" w:after="240" w:line="276" w:lineRule="auto"/>
        <w:ind w:left="1701"/>
        <w:rPr>
          <w:rFonts w:cs="Segoe UI"/>
        </w:rPr>
      </w:pPr>
      <w:bookmarkStart w:id="59" w:name="a143983"/>
      <w:r>
        <w:rPr>
          <w:rFonts w:cs="Segoe UI"/>
        </w:rPr>
        <w:t>loss of profits</w:t>
      </w:r>
      <w:bookmarkEnd w:id="59"/>
      <w:r>
        <w:rPr>
          <w:rFonts w:cs="Segoe UI"/>
        </w:rPr>
        <w:t>, revenue or turnover;</w:t>
      </w:r>
    </w:p>
    <w:p w14:paraId="54AA6991" w14:textId="77777777" w:rsidR="005C23BF" w:rsidRPr="00DB5452" w:rsidRDefault="005C23BF" w:rsidP="006273EA">
      <w:pPr>
        <w:pStyle w:val="Untitledsubclause1"/>
        <w:numPr>
          <w:ilvl w:val="3"/>
          <w:numId w:val="5"/>
        </w:numPr>
        <w:tabs>
          <w:tab w:val="clear" w:pos="2421"/>
          <w:tab w:val="left" w:pos="1134"/>
          <w:tab w:val="left" w:pos="1701"/>
        </w:tabs>
        <w:spacing w:before="120" w:after="240" w:line="276" w:lineRule="auto"/>
        <w:ind w:left="1701"/>
        <w:rPr>
          <w:rFonts w:cs="Segoe UI"/>
        </w:rPr>
      </w:pPr>
      <w:bookmarkStart w:id="60" w:name="a248205"/>
      <w:r>
        <w:rPr>
          <w:rFonts w:cs="Segoe UI"/>
        </w:rPr>
        <w:t>loss of anticipated savings or wasted expenditure (including management time);</w:t>
      </w:r>
      <w:bookmarkEnd w:id="60"/>
    </w:p>
    <w:p w14:paraId="28A0B04D" w14:textId="77777777" w:rsidR="005C23BF" w:rsidRPr="00DB5452" w:rsidRDefault="005C23BF" w:rsidP="006273EA">
      <w:pPr>
        <w:pStyle w:val="Untitledsubclause1"/>
        <w:numPr>
          <w:ilvl w:val="3"/>
          <w:numId w:val="5"/>
        </w:numPr>
        <w:tabs>
          <w:tab w:val="clear" w:pos="2421"/>
          <w:tab w:val="left" w:pos="1134"/>
          <w:tab w:val="left" w:pos="1701"/>
        </w:tabs>
        <w:spacing w:before="120" w:after="240" w:line="276" w:lineRule="auto"/>
        <w:ind w:left="1701"/>
        <w:rPr>
          <w:rFonts w:cs="Segoe UI"/>
        </w:rPr>
      </w:pPr>
      <w:bookmarkStart w:id="61" w:name="a404380"/>
      <w:r>
        <w:rPr>
          <w:rFonts w:cs="Segoe UI"/>
        </w:rPr>
        <w:t>loss of business opportunity;</w:t>
      </w:r>
      <w:bookmarkEnd w:id="61"/>
    </w:p>
    <w:p w14:paraId="37983E88" w14:textId="77777777" w:rsidR="005C23BF" w:rsidRPr="00DB5452" w:rsidRDefault="005C23BF" w:rsidP="006273EA">
      <w:pPr>
        <w:pStyle w:val="Untitledsubclause1"/>
        <w:numPr>
          <w:ilvl w:val="3"/>
          <w:numId w:val="5"/>
        </w:numPr>
        <w:tabs>
          <w:tab w:val="clear" w:pos="2421"/>
          <w:tab w:val="left" w:pos="1134"/>
          <w:tab w:val="left" w:pos="1701"/>
        </w:tabs>
        <w:spacing w:before="120" w:after="240" w:line="276" w:lineRule="auto"/>
        <w:ind w:left="1701"/>
        <w:rPr>
          <w:rFonts w:cs="Segoe UI"/>
        </w:rPr>
      </w:pPr>
      <w:bookmarkStart w:id="62" w:name="a201434"/>
      <w:r>
        <w:rPr>
          <w:rFonts w:cs="Segoe UI"/>
        </w:rPr>
        <w:t>loss of goodwill and reputation;</w:t>
      </w:r>
      <w:bookmarkEnd w:id="62"/>
      <w:r>
        <w:rPr>
          <w:rFonts w:cs="Segoe UI"/>
        </w:rPr>
        <w:t xml:space="preserve"> or</w:t>
      </w:r>
    </w:p>
    <w:p w14:paraId="66A3C8F6" w14:textId="77777777" w:rsidR="005C23BF" w:rsidRPr="00DB5452" w:rsidRDefault="005C23BF" w:rsidP="006273EA">
      <w:pPr>
        <w:pStyle w:val="Untitledsubclause1"/>
        <w:numPr>
          <w:ilvl w:val="3"/>
          <w:numId w:val="5"/>
        </w:numPr>
        <w:tabs>
          <w:tab w:val="clear" w:pos="2421"/>
          <w:tab w:val="left" w:pos="1134"/>
          <w:tab w:val="left" w:pos="1701"/>
        </w:tabs>
        <w:spacing w:before="120" w:after="240" w:line="276" w:lineRule="auto"/>
        <w:ind w:left="1701"/>
        <w:rPr>
          <w:rFonts w:cs="Segoe UI"/>
        </w:rPr>
      </w:pPr>
      <w:bookmarkStart w:id="63" w:name="a810270"/>
      <w:r>
        <w:rPr>
          <w:rFonts w:cs="Segoe UI"/>
        </w:rPr>
        <w:lastRenderedPageBreak/>
        <w:t>loss or corruption of data,</w:t>
      </w:r>
      <w:r>
        <w:rPr>
          <w:rFonts w:cs="Segoe UI"/>
          <w:color w:val="auto"/>
          <w:lang w:eastAsia="en-GB"/>
        </w:rPr>
        <w:t xml:space="preserve"> </w:t>
      </w:r>
      <w:r>
        <w:rPr>
          <w:rFonts w:cs="Segoe UI"/>
        </w:rPr>
        <w:t>where such loss or corruption is not due to the claiming Party’s material breach of this Agreement, negligence or malicious act.</w:t>
      </w:r>
      <w:bookmarkEnd w:id="63"/>
    </w:p>
    <w:p w14:paraId="3461723D" w14:textId="77777777" w:rsidR="0066111B" w:rsidRPr="00DB5452" w:rsidRDefault="0066111B" w:rsidP="0066111B">
      <w:pPr>
        <w:pStyle w:val="Heading3"/>
        <w:numPr>
          <w:ilvl w:val="2"/>
          <w:numId w:val="5"/>
        </w:numPr>
        <w:tabs>
          <w:tab w:val="left" w:pos="1134"/>
          <w:tab w:val="left" w:pos="1701"/>
        </w:tabs>
        <w:spacing w:before="120" w:after="240" w:line="276" w:lineRule="auto"/>
        <w:rPr>
          <w:rFonts w:cs="Segoe UI"/>
        </w:rPr>
      </w:pPr>
      <w:r>
        <w:rPr>
          <w:rFonts w:cs="Segoe UI"/>
        </w:rPr>
        <w:t>in addition to the exclusions on liability set out in clause 10.5 (a), TSG shall not be liable for any breach of the Customer’s system which would reasonably be expected to have been prevented or reduced by the Customer adopting the higher level of cyber security protection recommended by TSG above the Minimum Cyber Security Protection.</w:t>
      </w:r>
    </w:p>
    <w:p w14:paraId="19686514" w14:textId="77777777" w:rsidR="0082728E" w:rsidRPr="00DB5452" w:rsidRDefault="00CD1235" w:rsidP="00154257">
      <w:pPr>
        <w:pStyle w:val="Heading2"/>
        <w:numPr>
          <w:ilvl w:val="0"/>
          <w:numId w:val="0"/>
        </w:numPr>
        <w:ind w:left="709"/>
        <w:rPr>
          <w:rFonts w:cs="Segoe UI"/>
        </w:rPr>
      </w:pPr>
      <w:r>
        <w:rPr>
          <w:rFonts w:cs="Segoe UI"/>
        </w:rPr>
        <w:t>12.7</w:t>
      </w:r>
      <w:r>
        <w:rPr>
          <w:rFonts w:cs="Segoe UI"/>
        </w:rPr>
        <w:tab/>
        <w:t>Except as expressly and specifically provided in this Agreement all warranties, conditions and other terms implied by statute or common law are, to the fullest extent permitted by law, excluded from this Agreement.</w:t>
      </w:r>
    </w:p>
    <w:p w14:paraId="54FA7EB7" w14:textId="77777777" w:rsidR="00787C54" w:rsidRPr="00DB5452" w:rsidRDefault="00787C54" w:rsidP="00154257">
      <w:pPr>
        <w:pStyle w:val="Heading2"/>
        <w:numPr>
          <w:ilvl w:val="1"/>
          <w:numId w:val="35"/>
        </w:numPr>
        <w:rPr>
          <w:rFonts w:cs="Segoe UI"/>
        </w:rPr>
      </w:pPr>
      <w:r>
        <w:rPr>
          <w:rFonts w:cs="Segoe UI"/>
        </w:rPr>
        <w:t>Any indemnity set out in this Agreement shall not apply unless the Party claiming indemnification notifies (in writing) the other promptly of any matters in respect of which the indemnity may apply and of which the notifying Party has knowledge and gives the other Party full opportunity to control the response to and the defence of such claim; including without limitation, the right to accept or reject settlement offers and to participate in any litigation provided that in no event shall the indemnitor be liable for any settlement or compromise made without its consent, such consent not to be unreasonably withheld or delayed.</w:t>
      </w:r>
    </w:p>
    <w:p w14:paraId="28DC1324" w14:textId="77777777" w:rsidR="00585DE3" w:rsidRPr="00DB5452" w:rsidRDefault="00402B24" w:rsidP="00154257">
      <w:pPr>
        <w:pStyle w:val="Heading2"/>
        <w:numPr>
          <w:ilvl w:val="1"/>
          <w:numId w:val="35"/>
        </w:numPr>
        <w:rPr>
          <w:rFonts w:cs="Segoe UI"/>
        </w:rPr>
      </w:pPr>
      <w:r>
        <w:rPr>
          <w:rFonts w:cs="Segoe UI"/>
        </w:rPr>
        <w:t>TSG shall maintain in force at its own expense:</w:t>
      </w:r>
    </w:p>
    <w:p w14:paraId="1DD70BB2" w14:textId="77777777" w:rsidR="001E653E" w:rsidRPr="00DB5452" w:rsidRDefault="001E653E" w:rsidP="001E653E">
      <w:pPr>
        <w:pStyle w:val="Heading3"/>
        <w:rPr>
          <w:rFonts w:cs="Segoe UI"/>
        </w:rPr>
      </w:pPr>
      <w:r>
        <w:rPr>
          <w:rFonts w:cs="Segoe UI"/>
        </w:rPr>
        <w:t>Employers Liability Insurance to the sum of £10,000,000 (ten million pounds);</w:t>
      </w:r>
    </w:p>
    <w:p w14:paraId="5DE8674E" w14:textId="77777777" w:rsidR="001E653E" w:rsidRPr="00DB5452" w:rsidRDefault="001E653E" w:rsidP="001E653E">
      <w:pPr>
        <w:pStyle w:val="Heading3"/>
        <w:rPr>
          <w:rFonts w:cs="Segoe UI"/>
        </w:rPr>
      </w:pPr>
      <w:r>
        <w:rPr>
          <w:rFonts w:cs="Segoe UI"/>
        </w:rPr>
        <w:t>Public/Products Liability Insurance to the sum of £10,000,000 (ten million pounds);</w:t>
      </w:r>
    </w:p>
    <w:p w14:paraId="37D00BA7" w14:textId="77777777" w:rsidR="001E653E" w:rsidRPr="00DB5452" w:rsidRDefault="001E653E" w:rsidP="001E653E">
      <w:pPr>
        <w:pStyle w:val="Heading3"/>
        <w:rPr>
          <w:rFonts w:cs="Segoe UI"/>
        </w:rPr>
      </w:pPr>
      <w:r>
        <w:rPr>
          <w:rFonts w:cs="Segoe UI"/>
        </w:rPr>
        <w:t>Professional Indemnity Insurance to the sum of £5,000,000 (five million pounds); and</w:t>
      </w:r>
    </w:p>
    <w:p w14:paraId="435BEA39" w14:textId="77777777" w:rsidR="00020A6B" w:rsidRPr="00DB5452" w:rsidRDefault="001E653E" w:rsidP="00A1551F">
      <w:pPr>
        <w:pStyle w:val="Heading3"/>
        <w:rPr>
          <w:rFonts w:cs="Segoe UI"/>
        </w:rPr>
      </w:pPr>
      <w:r>
        <w:rPr>
          <w:rFonts w:cs="Segoe UI"/>
        </w:rPr>
        <w:t>all other insurances required by any applicable laws.</w:t>
      </w:r>
    </w:p>
    <w:p w14:paraId="38355D68" w14:textId="77777777" w:rsidR="00B603BE" w:rsidRPr="00DB5452" w:rsidRDefault="004A7B19" w:rsidP="00B728F1">
      <w:pPr>
        <w:pStyle w:val="Heading1"/>
      </w:pPr>
      <w:bookmarkStart w:id="64" w:name="_Ref71727080"/>
      <w:bookmarkEnd w:id="48"/>
      <w:r>
        <w:t>CHANGE ORDERS</w:t>
      </w:r>
      <w:bookmarkEnd w:id="64"/>
    </w:p>
    <w:p w14:paraId="724D2A4E" w14:textId="77777777" w:rsidR="00DD4AF1" w:rsidRPr="00DB5452" w:rsidRDefault="00DD4AF1" w:rsidP="00154257">
      <w:pPr>
        <w:pStyle w:val="Heading2"/>
        <w:numPr>
          <w:ilvl w:val="1"/>
          <w:numId w:val="23"/>
        </w:numPr>
        <w:rPr>
          <w:rFonts w:cs="Segoe UI"/>
        </w:rPr>
      </w:pPr>
      <w:bookmarkStart w:id="65" w:name="_Hlk507502644"/>
      <w:r>
        <w:rPr>
          <w:rFonts w:cs="Segoe UI"/>
        </w:rPr>
        <w:t>If the Customer wishes to make a Change to any Services it has requested, such change must be submitted to TSG in writing (</w:t>
      </w:r>
      <w:r>
        <w:rPr>
          <w:rFonts w:cs="Segoe UI"/>
          <w:b/>
        </w:rPr>
        <w:t>Change Order</w:t>
      </w:r>
      <w:r>
        <w:rPr>
          <w:rFonts w:cs="Segoe UI"/>
        </w:rPr>
        <w:t xml:space="preserve">).  Such changes will be considered by TSG for feasibility and impact, in line with its Change Control Procedure under this clause 11.  If such change is agreed then TSG reserves the right to increase the Fee for those Services and a Statement of Work will be issued for the additional fee. </w:t>
      </w:r>
    </w:p>
    <w:p w14:paraId="155CF623" w14:textId="77777777" w:rsidR="00DD4AF1" w:rsidRPr="00DB5452" w:rsidRDefault="00DD4AF1" w:rsidP="00154257">
      <w:pPr>
        <w:pStyle w:val="Heading2"/>
        <w:numPr>
          <w:ilvl w:val="1"/>
          <w:numId w:val="23"/>
        </w:numPr>
        <w:rPr>
          <w:rFonts w:cs="Segoe UI"/>
        </w:rPr>
      </w:pPr>
      <w:r>
        <w:rPr>
          <w:rFonts w:cs="Segoe UI"/>
        </w:rPr>
        <w:t>Until such time as a Change is made in accordance with the Change Control Procedure, the Customer and TSG shall, unless otherwise agreed in writing, continue to perform this Agreement in compliance with its terms before such Change.</w:t>
      </w:r>
    </w:p>
    <w:p w14:paraId="2A5B63AC" w14:textId="77777777" w:rsidR="00DD4AF1" w:rsidRPr="00DB5452" w:rsidRDefault="00DD4AF1" w:rsidP="00154257">
      <w:pPr>
        <w:pStyle w:val="Heading2"/>
        <w:numPr>
          <w:ilvl w:val="1"/>
          <w:numId w:val="23"/>
        </w:numPr>
        <w:rPr>
          <w:rFonts w:cs="Segoe UI"/>
        </w:rPr>
      </w:pPr>
      <w:r>
        <w:rPr>
          <w:rFonts w:cs="Segoe UI"/>
        </w:rPr>
        <w:t>Any discussions which may take place between the Customer and TSG in connection with a request or recommendation before the authorisation of a resultant Change shall be without prejudice to the rights of either party.</w:t>
      </w:r>
    </w:p>
    <w:p w14:paraId="0F0B97DA" w14:textId="77777777" w:rsidR="00DD4AF1" w:rsidRPr="00DB5452" w:rsidRDefault="00DD4AF1" w:rsidP="00154257">
      <w:pPr>
        <w:pStyle w:val="Heading2"/>
        <w:numPr>
          <w:ilvl w:val="1"/>
          <w:numId w:val="23"/>
        </w:numPr>
        <w:rPr>
          <w:rFonts w:cs="Segoe UI"/>
        </w:rPr>
      </w:pPr>
      <w:r>
        <w:rPr>
          <w:rFonts w:cs="Segoe UI"/>
        </w:rPr>
        <w:t>Discussion between the Customer and TSG concerning a Change shall result in any one of the following:</w:t>
      </w:r>
    </w:p>
    <w:p w14:paraId="4ACD3BEB" w14:textId="77777777" w:rsidR="00DD4AF1" w:rsidRPr="00DB5452" w:rsidRDefault="00DD4AF1" w:rsidP="003C6FE6">
      <w:pPr>
        <w:pStyle w:val="Heading3"/>
        <w:numPr>
          <w:ilvl w:val="2"/>
          <w:numId w:val="23"/>
        </w:numPr>
        <w:rPr>
          <w:rFonts w:cs="Segoe UI"/>
        </w:rPr>
      </w:pPr>
      <w:r>
        <w:rPr>
          <w:rFonts w:cs="Segoe UI"/>
        </w:rPr>
        <w:t>no further action being taken; or</w:t>
      </w:r>
    </w:p>
    <w:p w14:paraId="3E808947" w14:textId="77777777" w:rsidR="00DD4AF1" w:rsidRPr="00DB5452" w:rsidRDefault="00DD4AF1" w:rsidP="003C6FE6">
      <w:pPr>
        <w:pStyle w:val="Heading3"/>
        <w:numPr>
          <w:ilvl w:val="2"/>
          <w:numId w:val="23"/>
        </w:numPr>
        <w:rPr>
          <w:rFonts w:cs="Segoe UI"/>
        </w:rPr>
      </w:pPr>
      <w:r>
        <w:rPr>
          <w:rFonts w:cs="Segoe UI"/>
        </w:rPr>
        <w:t>a request to change the Services by the Customer; or</w:t>
      </w:r>
    </w:p>
    <w:p w14:paraId="641F39A4" w14:textId="77777777" w:rsidR="00DD4AF1" w:rsidRPr="00DB5452" w:rsidRDefault="00DD4AF1" w:rsidP="003C6FE6">
      <w:pPr>
        <w:pStyle w:val="Heading3"/>
        <w:numPr>
          <w:ilvl w:val="2"/>
          <w:numId w:val="23"/>
        </w:numPr>
        <w:rPr>
          <w:rFonts w:cs="Segoe UI"/>
        </w:rPr>
      </w:pPr>
      <w:r>
        <w:rPr>
          <w:rFonts w:cs="Segoe UI"/>
        </w:rPr>
        <w:lastRenderedPageBreak/>
        <w:t>a recommendation to change the Services by TSG.</w:t>
      </w:r>
    </w:p>
    <w:p w14:paraId="1CF3220C" w14:textId="77777777" w:rsidR="00DD4AF1" w:rsidRPr="00DB5452" w:rsidRDefault="00DD4AF1" w:rsidP="00154257">
      <w:pPr>
        <w:pStyle w:val="Heading2"/>
        <w:numPr>
          <w:ilvl w:val="1"/>
          <w:numId w:val="23"/>
        </w:numPr>
        <w:rPr>
          <w:rFonts w:cs="Segoe UI"/>
        </w:rPr>
      </w:pPr>
      <w:r>
        <w:rPr>
          <w:rFonts w:cs="Segoe UI"/>
        </w:rPr>
        <w:t>Where a written request for a Change is received from the Customer, TSG shall, unless otherwise agreed, submit two copies of a Change Control Note signed by TSG to the Customer within three weeks of the date of the request.</w:t>
      </w:r>
    </w:p>
    <w:p w14:paraId="366DD531" w14:textId="77777777" w:rsidR="00DD4AF1" w:rsidRPr="00DB5452" w:rsidRDefault="00DD4AF1" w:rsidP="00154257">
      <w:pPr>
        <w:pStyle w:val="Heading2"/>
        <w:numPr>
          <w:ilvl w:val="1"/>
          <w:numId w:val="23"/>
        </w:numPr>
        <w:rPr>
          <w:rFonts w:cs="Segoe UI"/>
        </w:rPr>
      </w:pPr>
      <w:r>
        <w:rPr>
          <w:rFonts w:cs="Segoe UI"/>
        </w:rPr>
        <w:t>A recommendation to amend the Services by TSG shall be submitted directly to the Customer in the form of two copies of a Change Control Note signed by TSG at the time of such recommendation. The Customer shall give its response to the Change Control Note within three weeks.</w:t>
      </w:r>
    </w:p>
    <w:p w14:paraId="2E98806F" w14:textId="77777777" w:rsidR="00DD4AF1" w:rsidRPr="00DB5452" w:rsidRDefault="00DD4AF1" w:rsidP="00154257">
      <w:pPr>
        <w:pStyle w:val="Heading2"/>
        <w:numPr>
          <w:ilvl w:val="1"/>
          <w:numId w:val="23"/>
        </w:numPr>
        <w:rPr>
          <w:rFonts w:cs="Segoe UI"/>
        </w:rPr>
      </w:pPr>
      <w:r>
        <w:rPr>
          <w:rFonts w:cs="Segoe UI"/>
        </w:rPr>
        <w:t>Each Change Control Note shall contain:</w:t>
      </w:r>
    </w:p>
    <w:p w14:paraId="2B83EEAD" w14:textId="77777777" w:rsidR="00DD4AF1" w:rsidRPr="00DB5452" w:rsidRDefault="00DD4AF1" w:rsidP="003C6FE6">
      <w:pPr>
        <w:pStyle w:val="Heading3"/>
        <w:numPr>
          <w:ilvl w:val="2"/>
          <w:numId w:val="23"/>
        </w:numPr>
        <w:rPr>
          <w:rFonts w:cs="Segoe UI"/>
        </w:rPr>
      </w:pPr>
      <w:r>
        <w:rPr>
          <w:rFonts w:cs="Segoe UI"/>
        </w:rPr>
        <w:t>the title of the Change;</w:t>
      </w:r>
    </w:p>
    <w:p w14:paraId="7F684034" w14:textId="77777777" w:rsidR="00DD4AF1" w:rsidRPr="00DB5452" w:rsidRDefault="00DD4AF1" w:rsidP="003C6FE6">
      <w:pPr>
        <w:pStyle w:val="Heading3"/>
        <w:numPr>
          <w:ilvl w:val="2"/>
          <w:numId w:val="23"/>
        </w:numPr>
        <w:rPr>
          <w:rFonts w:cs="Segoe UI"/>
        </w:rPr>
      </w:pPr>
      <w:r>
        <w:rPr>
          <w:rFonts w:cs="Segoe UI"/>
        </w:rPr>
        <w:t>the originator and date of the request or recommendation for the Change;</w:t>
      </w:r>
    </w:p>
    <w:p w14:paraId="5D741788" w14:textId="77777777" w:rsidR="00DD4AF1" w:rsidRPr="00DB5452" w:rsidRDefault="00DD4AF1" w:rsidP="003C6FE6">
      <w:pPr>
        <w:pStyle w:val="Heading3"/>
        <w:numPr>
          <w:ilvl w:val="2"/>
          <w:numId w:val="23"/>
        </w:numPr>
        <w:rPr>
          <w:rFonts w:cs="Segoe UI"/>
        </w:rPr>
      </w:pPr>
      <w:r>
        <w:rPr>
          <w:rFonts w:cs="Segoe UI"/>
        </w:rPr>
        <w:t>the reason for the Change;</w:t>
      </w:r>
    </w:p>
    <w:p w14:paraId="49B793FF" w14:textId="77777777" w:rsidR="00DD4AF1" w:rsidRPr="00DB5452" w:rsidRDefault="00DD4AF1" w:rsidP="003C6FE6">
      <w:pPr>
        <w:pStyle w:val="Heading3"/>
        <w:numPr>
          <w:ilvl w:val="2"/>
          <w:numId w:val="23"/>
        </w:numPr>
        <w:rPr>
          <w:rFonts w:cs="Segoe UI"/>
        </w:rPr>
      </w:pPr>
      <w:r>
        <w:rPr>
          <w:rFonts w:cs="Segoe UI"/>
        </w:rPr>
        <w:t>full details of the Change, including any specifications;</w:t>
      </w:r>
    </w:p>
    <w:p w14:paraId="22B58471" w14:textId="77777777" w:rsidR="00DD4AF1" w:rsidRPr="00DB5452" w:rsidRDefault="00DD4AF1" w:rsidP="003C6FE6">
      <w:pPr>
        <w:pStyle w:val="Heading3"/>
        <w:numPr>
          <w:ilvl w:val="2"/>
          <w:numId w:val="23"/>
        </w:numPr>
        <w:rPr>
          <w:rFonts w:cs="Segoe UI"/>
        </w:rPr>
      </w:pPr>
      <w:r>
        <w:rPr>
          <w:rFonts w:cs="Segoe UI"/>
        </w:rPr>
        <w:t>the Fees, if any, of the Change;</w:t>
      </w:r>
    </w:p>
    <w:p w14:paraId="28A69E9F" w14:textId="77777777" w:rsidR="00DD4AF1" w:rsidRPr="00DB5452" w:rsidRDefault="00DD4AF1" w:rsidP="003C6FE6">
      <w:pPr>
        <w:pStyle w:val="Heading3"/>
        <w:numPr>
          <w:ilvl w:val="2"/>
          <w:numId w:val="23"/>
        </w:numPr>
        <w:rPr>
          <w:rFonts w:cs="Segoe UI"/>
        </w:rPr>
      </w:pPr>
      <w:r>
        <w:rPr>
          <w:rFonts w:cs="Segoe UI"/>
        </w:rPr>
        <w:t>a timetable for implementation, together with any proposals for acceptance of the Change;</w:t>
      </w:r>
    </w:p>
    <w:p w14:paraId="1B1FFCC0" w14:textId="77777777" w:rsidR="00DD4AF1" w:rsidRPr="00DB5452" w:rsidRDefault="00DD4AF1" w:rsidP="003C6FE6">
      <w:pPr>
        <w:pStyle w:val="Heading3"/>
        <w:numPr>
          <w:ilvl w:val="2"/>
          <w:numId w:val="23"/>
        </w:numPr>
        <w:rPr>
          <w:rFonts w:cs="Segoe UI"/>
        </w:rPr>
      </w:pPr>
      <w:r>
        <w:rPr>
          <w:rFonts w:cs="Segoe UI"/>
        </w:rPr>
        <w:t>a schedule of payments if appropriate; and</w:t>
      </w:r>
    </w:p>
    <w:p w14:paraId="35301410" w14:textId="77777777" w:rsidR="00DD4AF1" w:rsidRPr="00DB5452" w:rsidRDefault="00DD4AF1" w:rsidP="003C6FE6">
      <w:pPr>
        <w:pStyle w:val="Heading3"/>
        <w:numPr>
          <w:ilvl w:val="2"/>
          <w:numId w:val="23"/>
        </w:numPr>
        <w:rPr>
          <w:rFonts w:cs="Segoe UI"/>
        </w:rPr>
      </w:pPr>
      <w:r>
        <w:rPr>
          <w:rFonts w:cs="Segoe UI"/>
        </w:rPr>
        <w:t>details of the likely impact, if any, of the Change on other aspects of this Agreement.</w:t>
      </w:r>
    </w:p>
    <w:p w14:paraId="107E7A24" w14:textId="77777777" w:rsidR="00DD4AF1" w:rsidRPr="00DB5452" w:rsidRDefault="00DD4AF1" w:rsidP="00154257">
      <w:pPr>
        <w:pStyle w:val="Heading2"/>
        <w:numPr>
          <w:ilvl w:val="1"/>
          <w:numId w:val="23"/>
        </w:numPr>
        <w:rPr>
          <w:rFonts w:cs="Segoe UI"/>
        </w:rPr>
      </w:pPr>
      <w:r>
        <w:rPr>
          <w:rFonts w:cs="Segoe UI"/>
        </w:rPr>
        <w:t>For each Change Control Note submitted by TSG the Customer shall, within the period of the validity of the Change Control Note:</w:t>
      </w:r>
    </w:p>
    <w:p w14:paraId="5F205FC3" w14:textId="77777777" w:rsidR="00DD4AF1" w:rsidRPr="00DB5452" w:rsidRDefault="00DD4AF1" w:rsidP="003C6FE6">
      <w:pPr>
        <w:pStyle w:val="Heading3"/>
        <w:numPr>
          <w:ilvl w:val="2"/>
          <w:numId w:val="23"/>
        </w:numPr>
        <w:rPr>
          <w:rFonts w:cs="Segoe UI"/>
        </w:rPr>
      </w:pPr>
      <w:r>
        <w:rPr>
          <w:rFonts w:cs="Segoe UI"/>
        </w:rPr>
        <w:t>allocate a sequential number to the Change Control Note; and</w:t>
      </w:r>
    </w:p>
    <w:p w14:paraId="7806ADE1" w14:textId="77777777" w:rsidR="00DD4AF1" w:rsidRPr="00DB5452" w:rsidRDefault="00DD4AF1" w:rsidP="003C6FE6">
      <w:pPr>
        <w:pStyle w:val="Heading3"/>
        <w:numPr>
          <w:ilvl w:val="2"/>
          <w:numId w:val="23"/>
        </w:numPr>
        <w:rPr>
          <w:rFonts w:cs="Segoe UI"/>
        </w:rPr>
      </w:pPr>
      <w:r>
        <w:rPr>
          <w:rFonts w:cs="Segoe UI"/>
        </w:rPr>
        <w:t>evaluate the Change Control Note and, as appropriate:</w:t>
      </w:r>
    </w:p>
    <w:p w14:paraId="33497C1D" w14:textId="77777777" w:rsidR="00DD4AF1" w:rsidRPr="00DB5452" w:rsidRDefault="00DD4AF1" w:rsidP="003C6FE6">
      <w:pPr>
        <w:pStyle w:val="Heading3"/>
        <w:numPr>
          <w:ilvl w:val="2"/>
          <w:numId w:val="23"/>
        </w:numPr>
        <w:rPr>
          <w:rFonts w:cs="Segoe UI"/>
        </w:rPr>
      </w:pPr>
      <w:r>
        <w:rPr>
          <w:rFonts w:cs="Segoe UI"/>
        </w:rPr>
        <w:t>request further information; or</w:t>
      </w:r>
    </w:p>
    <w:p w14:paraId="252B2341" w14:textId="77777777" w:rsidR="00DD4AF1" w:rsidRPr="00DB5452" w:rsidRDefault="00DD4AF1" w:rsidP="003C6FE6">
      <w:pPr>
        <w:pStyle w:val="Heading3"/>
        <w:numPr>
          <w:ilvl w:val="2"/>
          <w:numId w:val="23"/>
        </w:numPr>
        <w:rPr>
          <w:rFonts w:cs="Segoe UI"/>
        </w:rPr>
      </w:pPr>
      <w:r>
        <w:rPr>
          <w:rFonts w:cs="Segoe UI"/>
        </w:rPr>
        <w:t>arrange for two copies of the Change Control Note to be signed by or on behalf of the Customer and return one of the copies to TSG; or</w:t>
      </w:r>
    </w:p>
    <w:p w14:paraId="02F4295E" w14:textId="77777777" w:rsidR="00DD4AF1" w:rsidRPr="00DB5452" w:rsidRDefault="00DD4AF1" w:rsidP="003C6FE6">
      <w:pPr>
        <w:pStyle w:val="Heading3"/>
        <w:numPr>
          <w:ilvl w:val="2"/>
          <w:numId w:val="23"/>
        </w:numPr>
        <w:rPr>
          <w:rFonts w:cs="Segoe UI"/>
        </w:rPr>
      </w:pPr>
      <w:r>
        <w:rPr>
          <w:rFonts w:cs="Segoe UI"/>
        </w:rPr>
        <w:t>notify TSG of the rejection of the Change Control Note.</w:t>
      </w:r>
    </w:p>
    <w:p w14:paraId="6BE3A9D4" w14:textId="77777777" w:rsidR="00B603BE" w:rsidRPr="00DB5452" w:rsidRDefault="00DD4AF1" w:rsidP="00154257">
      <w:pPr>
        <w:pStyle w:val="Heading2"/>
        <w:numPr>
          <w:ilvl w:val="1"/>
          <w:numId w:val="23"/>
        </w:numPr>
        <w:rPr>
          <w:rFonts w:cs="Segoe UI"/>
        </w:rPr>
      </w:pPr>
      <w:r>
        <w:rPr>
          <w:rFonts w:cs="Segoe UI"/>
        </w:rPr>
        <w:t>A Change Control Note signed by the Customer and by TSG shall constitute an amendment to this Agreement and the Services.</w:t>
      </w:r>
    </w:p>
    <w:p w14:paraId="17F70A14" w14:textId="77777777" w:rsidR="00B603BE" w:rsidRPr="00DB5452" w:rsidRDefault="004A7B19" w:rsidP="00B728F1">
      <w:pPr>
        <w:pStyle w:val="Heading1"/>
      </w:pPr>
      <w:bookmarkStart w:id="66" w:name="_Ref71727943"/>
      <w:bookmarkEnd w:id="29"/>
      <w:bookmarkEnd w:id="65"/>
      <w:r>
        <w:rPr>
          <w:lang w:eastAsia="da-DK"/>
        </w:rPr>
        <w:t>CONFIDENTIALITY</w:t>
      </w:r>
      <w:bookmarkEnd w:id="66"/>
    </w:p>
    <w:p w14:paraId="7B4A6692" w14:textId="77777777" w:rsidR="00B603BE" w:rsidRPr="00DB5452" w:rsidRDefault="00B603BE" w:rsidP="00154257">
      <w:pPr>
        <w:pStyle w:val="Heading2"/>
        <w:numPr>
          <w:ilvl w:val="1"/>
          <w:numId w:val="24"/>
        </w:numPr>
        <w:rPr>
          <w:rFonts w:cs="Segoe UI"/>
        </w:rPr>
      </w:pPr>
      <w:bookmarkStart w:id="67" w:name="_Ref71728285"/>
      <w:r>
        <w:rPr>
          <w:rFonts w:cs="Segoe UI"/>
        </w:rPr>
        <w:t>Each Party agrees and undertakes that it will treat all Confidential Information disclosed to it by the other Party in connection with the Services as strictly confidential and shall use it solely for the purpose intended by the Services and shall not, without the prior consent of the other Party, publish or otherwise disclose to any third party any such Confidential Information except for the purposes intended by the relevant Statement of Work.</w:t>
      </w:r>
      <w:bookmarkEnd w:id="67"/>
    </w:p>
    <w:p w14:paraId="704DEFEA" w14:textId="77777777" w:rsidR="00B603BE" w:rsidRPr="00DB5452" w:rsidRDefault="00B603BE" w:rsidP="00154257">
      <w:pPr>
        <w:pStyle w:val="Heading2"/>
        <w:rPr>
          <w:rFonts w:cs="Segoe UI"/>
        </w:rPr>
      </w:pPr>
      <w:r>
        <w:rPr>
          <w:rFonts w:cs="Segoe UI"/>
        </w:rPr>
        <w:lastRenderedPageBreak/>
        <w:t xml:space="preserve">To the extent necessary to implement the provisions of any Services, each Party may disclose Confidential Information to its employees, agents, sub-contractors and professional advisers, in each case under the same conditions of confidentiality as set out in Clause </w:t>
      </w:r>
      <w:r>
        <w:rPr>
          <w:rFonts w:cs="Segoe UI"/>
        </w:rPr>
        <w:fldChar w:fldCharType="begin"/>
      </w:r>
      <w:r>
        <w:rPr>
          <w:rFonts w:cs="Segoe UI"/>
        </w:rPr>
        <w:instrText xml:space="preserve"> REF _Ref71728285 \r \h  \* MERGEFORMAT </w:instrText>
      </w:r>
      <w:r>
        <w:rPr>
          <w:rFonts w:cs="Segoe UI"/>
        </w:rPr>
      </w:r>
      <w:r>
        <w:rPr>
          <w:rFonts w:cs="Segoe UI"/>
        </w:rPr>
        <w:fldChar w:fldCharType="separate"/>
      </w:r>
      <w:r>
        <w:rPr>
          <w:rFonts w:cs="Segoe UI"/>
        </w:rPr>
        <w:t>12.1</w:t>
      </w:r>
      <w:r>
        <w:rPr>
          <w:rFonts w:cs="Segoe UI"/>
        </w:rPr>
        <w:fldChar w:fldCharType="end"/>
      </w:r>
      <w:r>
        <w:rPr>
          <w:rFonts w:cs="Segoe UI"/>
        </w:rPr>
        <w:t>.</w:t>
      </w:r>
    </w:p>
    <w:p w14:paraId="78F9CE07" w14:textId="77777777" w:rsidR="00512797" w:rsidRPr="00DB5452" w:rsidRDefault="00B603BE" w:rsidP="00154257">
      <w:pPr>
        <w:pStyle w:val="Heading2"/>
        <w:rPr>
          <w:rFonts w:cs="Segoe UI"/>
        </w:rPr>
      </w:pPr>
      <w:r>
        <w:rPr>
          <w:rFonts w:cs="Segoe UI"/>
        </w:rPr>
        <w:t xml:space="preserve">The obligations of confidentiality set out in this Clause </w:t>
      </w:r>
      <w:r>
        <w:rPr>
          <w:rFonts w:cs="Segoe UI"/>
        </w:rPr>
        <w:fldChar w:fldCharType="begin"/>
      </w:r>
      <w:r>
        <w:rPr>
          <w:rFonts w:cs="Segoe UI"/>
        </w:rPr>
        <w:instrText xml:space="preserve"> REF _Ref71727943 \r \h  \* MERGEFORMAT </w:instrText>
      </w:r>
      <w:r>
        <w:rPr>
          <w:rFonts w:cs="Segoe UI"/>
        </w:rPr>
      </w:r>
      <w:r>
        <w:rPr>
          <w:rFonts w:cs="Segoe UI"/>
        </w:rPr>
        <w:fldChar w:fldCharType="separate"/>
      </w:r>
      <w:r>
        <w:rPr>
          <w:rFonts w:cs="Segoe UI"/>
        </w:rPr>
        <w:t>12</w:t>
      </w:r>
      <w:r>
        <w:rPr>
          <w:rFonts w:cs="Segoe UI"/>
        </w:rPr>
        <w:fldChar w:fldCharType="end"/>
      </w:r>
      <w:r>
        <w:rPr>
          <w:rFonts w:cs="Segoe UI"/>
        </w:rPr>
        <w:t xml:space="preserve"> shall not apply to any information or matter which: (i) is in the public domain other than as a result of a breach of this Agreement; (ii) was in the possession of the receiving Party prior to the date of receipt from the disclosing Party or was rightfully acquired by the receiving Party from sources other than the disclosing Party; (iii) is required to be disclosed by law, or by a competent court, tribunal, securities exchange or regulatory or governmental body having jurisdiction over it wherever situated; or (iv) was independently developed by the receiving Party without use of or reference to the Confidential Information.</w:t>
      </w:r>
    </w:p>
    <w:p w14:paraId="2261E3A6" w14:textId="77777777" w:rsidR="00B603BE" w:rsidRPr="00DB5452" w:rsidRDefault="004A7B19" w:rsidP="00B728F1">
      <w:pPr>
        <w:pStyle w:val="Heading1"/>
      </w:pPr>
      <w:bookmarkStart w:id="68" w:name="_Ref71728019"/>
      <w:r>
        <w:t>TERM AND TERMINATION</w:t>
      </w:r>
      <w:bookmarkEnd w:id="68"/>
    </w:p>
    <w:p w14:paraId="20670995" w14:textId="4C9A3E59" w:rsidR="00A2785E" w:rsidRDefault="0078424F">
      <w:r>
        <w:br/>
        <w:t>On expiry of the Initial Term, this Agreement shall automatically renew for a period equal in length to the Initial Term, unless terminated in accordance with this Agreement or otherwise expressly agreed in writing.</w:t>
      </w:r>
    </w:p>
    <w:p w14:paraId="2BE76E66" w14:textId="77777777" w:rsidR="00512797" w:rsidRPr="00DB5452" w:rsidRDefault="00E46EAB" w:rsidP="00154257">
      <w:pPr>
        <w:pStyle w:val="Heading2"/>
        <w:numPr>
          <w:ilvl w:val="1"/>
          <w:numId w:val="25"/>
        </w:numPr>
        <w:rPr>
          <w:rFonts w:cs="Segoe UI"/>
        </w:rPr>
      </w:pPr>
      <w:r>
        <w:rPr>
          <w:rFonts w:cs="Segoe UI"/>
        </w:rPr>
        <w:t xml:space="preserve">This Agreement shall commence on the Commencement Date and shall remain in full force for the Initial Term unless otherwise agreed by the Parties or earlier terminated in accordance with the terms of this Agreement.  On expiry of the Initial Term and at the end of each successive Subsequent Term, this Agreement shall automatically renew for the Subsequent Term, unless the Customer provides TSG with written notice to terminate, not later than ninety (90) days before the end of the Initial Term or the relevant Subsequent Term. </w:t>
      </w:r>
    </w:p>
    <w:p w14:paraId="3D4E5F60" w14:textId="32EEB95F" w:rsidR="00193125" w:rsidRDefault="002B53D6" w:rsidP="00154257">
      <w:pPr>
        <w:pStyle w:val="Heading2"/>
        <w:numPr>
          <w:ilvl w:val="1"/>
          <w:numId w:val="25"/>
        </w:numPr>
        <w:rPr>
          <w:rFonts w:cs="Segoe UI"/>
        </w:rPr>
      </w:pPr>
      <w:r>
        <w:rPr>
          <w:rFonts w:cs="Segoe UI"/>
        </w:rPr>
        <w:t xml:space="preserve">Where the Customer takes more than one Service from TSG under separate Statements of Work, TSG shall align the expiry dates of those Services so that they expire on the same date (“co-terminus”). Where a new Service is added part way through an existing contract term, the end date of </w:t>
      </w:r>
      <w:r w:rsidR="00321CF3">
        <w:rPr>
          <w:rFonts w:cs="Segoe UI"/>
        </w:rPr>
        <w:t>all</w:t>
      </w:r>
      <w:r>
        <w:rPr>
          <w:rFonts w:cs="Segoe UI"/>
        </w:rPr>
        <w:t xml:space="preserve"> Service</w:t>
      </w:r>
      <w:r w:rsidR="00321CF3">
        <w:rPr>
          <w:rFonts w:cs="Segoe UI"/>
        </w:rPr>
        <w:t>s</w:t>
      </w:r>
      <w:r>
        <w:rPr>
          <w:rFonts w:cs="Segoe UI"/>
        </w:rPr>
        <w:t xml:space="preserve"> shall be extended to align with the end date </w:t>
      </w:r>
      <w:r w:rsidR="008322B5">
        <w:rPr>
          <w:rFonts w:cs="Segoe UI"/>
        </w:rPr>
        <w:t>of this new service</w:t>
      </w:r>
      <w:r>
        <w:rPr>
          <w:rFonts w:cs="Segoe UI"/>
        </w:rPr>
        <w:t xml:space="preserve">, with fees for </w:t>
      </w:r>
      <w:r w:rsidR="00AC7546">
        <w:rPr>
          <w:rFonts w:cs="Segoe UI"/>
        </w:rPr>
        <w:t>existing</w:t>
      </w:r>
      <w:r>
        <w:rPr>
          <w:rFonts w:cs="Segoe UI"/>
        </w:rPr>
        <w:t xml:space="preserve"> Service</w:t>
      </w:r>
      <w:r w:rsidR="00734736">
        <w:rPr>
          <w:rFonts w:cs="Segoe UI"/>
        </w:rPr>
        <w:t>s</w:t>
      </w:r>
      <w:r>
        <w:rPr>
          <w:rFonts w:cs="Segoe UI"/>
        </w:rPr>
        <w:t xml:space="preserve"> calculated on a pro-rata basis for any extended period. This clause applies across all Care Services and any other Managed Services taken by the Customer under this Agreement.</w:t>
      </w:r>
    </w:p>
    <w:p w14:paraId="68830DA7" w14:textId="77777777" w:rsidR="00F001E4" w:rsidRPr="00DB5452" w:rsidRDefault="00F001E4" w:rsidP="00154257">
      <w:pPr>
        <w:pStyle w:val="Heading2"/>
        <w:rPr>
          <w:rFonts w:cs="Segoe UI"/>
        </w:rPr>
      </w:pPr>
      <w:r>
        <w:rPr>
          <w:rFonts w:cs="Segoe UI"/>
        </w:rPr>
        <w:t xml:space="preserve">TSG reserves the right to terminate this Agreement, without cause, upon thirty (30) days written notice. </w:t>
      </w:r>
    </w:p>
    <w:p w14:paraId="06AFAE44" w14:textId="77777777" w:rsidR="0057622E" w:rsidRPr="00DB5452" w:rsidRDefault="002903F0" w:rsidP="00154257">
      <w:pPr>
        <w:pStyle w:val="Heading2"/>
        <w:rPr>
          <w:rFonts w:cs="Segoe UI"/>
        </w:rPr>
      </w:pPr>
      <w:r>
        <w:rPr>
          <w:rFonts w:cs="Segoe UI"/>
        </w:rPr>
        <w:t>Without prejudice to any rights that the Parties have accrued under this Agreement or any of their respective remedies, obligations or liabilities, a Party may terminate this Agreement and the relevant Statement of Work with immediate effect by giving written notice to the other Party if:</w:t>
      </w:r>
    </w:p>
    <w:p w14:paraId="1CBD1E14" w14:textId="77777777" w:rsidR="002903F0" w:rsidRPr="00DB5452" w:rsidRDefault="008965B0" w:rsidP="002A4913">
      <w:pPr>
        <w:pStyle w:val="Heading3"/>
        <w:spacing w:before="120" w:after="240"/>
        <w:rPr>
          <w:rFonts w:cs="Segoe UI"/>
        </w:rPr>
      </w:pPr>
      <w:bookmarkStart w:id="69" w:name="a720594"/>
      <w:r>
        <w:rPr>
          <w:rFonts w:cs="Segoe UI"/>
        </w:rPr>
        <w:t>the other Party commits a material breach of any term of this Agreement and (if such breach is remediable) fails to remedy that breach within a period of fourteen (14) days after being notified to do so;</w:t>
      </w:r>
      <w:bookmarkEnd w:id="69"/>
    </w:p>
    <w:p w14:paraId="1E37A1A9" w14:textId="77777777" w:rsidR="002903F0" w:rsidRPr="00DB5452" w:rsidRDefault="002903F0" w:rsidP="002A4913">
      <w:pPr>
        <w:pStyle w:val="Heading3"/>
        <w:spacing w:before="120" w:after="240"/>
        <w:rPr>
          <w:rFonts w:cs="Segoe UI"/>
        </w:rPr>
      </w:pPr>
      <w:r>
        <w:rPr>
          <w:rFonts w:cs="Segoe UI"/>
        </w:rPr>
        <w:t xml:space="preserve">the other Party breaches any of the terms of Clause </w:t>
      </w:r>
      <w:r>
        <w:rPr>
          <w:rFonts w:cs="Segoe UI"/>
        </w:rPr>
        <w:fldChar w:fldCharType="begin"/>
      </w:r>
      <w:r>
        <w:rPr>
          <w:rFonts w:cs="Segoe UI"/>
        </w:rPr>
        <w:instrText xml:space="preserve"> REF _Ref71727745 \r \h  \* MERGEFORMAT </w:instrText>
      </w:r>
      <w:r>
        <w:rPr>
          <w:rFonts w:cs="Segoe UI"/>
        </w:rPr>
      </w:r>
      <w:r>
        <w:rPr>
          <w:rFonts w:cs="Segoe UI"/>
        </w:rPr>
        <w:fldChar w:fldCharType="separate"/>
      </w:r>
      <w:r>
        <w:rPr>
          <w:rFonts w:cs="Segoe UI"/>
        </w:rPr>
        <w:t>8</w:t>
      </w:r>
      <w:r>
        <w:rPr>
          <w:rFonts w:cs="Segoe UI"/>
        </w:rPr>
        <w:fldChar w:fldCharType="end"/>
      </w:r>
      <w:r>
        <w:rPr>
          <w:rFonts w:cs="Segoe UI"/>
        </w:rPr>
        <w:t xml:space="preserve">, Clause </w:t>
      </w:r>
      <w:r>
        <w:rPr>
          <w:rFonts w:cs="Segoe UI"/>
        </w:rPr>
        <w:fldChar w:fldCharType="begin"/>
      </w:r>
      <w:r>
        <w:rPr>
          <w:rFonts w:cs="Segoe UI"/>
        </w:rPr>
        <w:instrText xml:space="preserve"> REF _Ref71727943 \r \h  \* MERGEFORMAT </w:instrText>
      </w:r>
      <w:r>
        <w:rPr>
          <w:rFonts w:cs="Segoe UI"/>
        </w:rPr>
      </w:r>
      <w:r>
        <w:rPr>
          <w:rFonts w:cs="Segoe UI"/>
        </w:rPr>
        <w:fldChar w:fldCharType="separate"/>
      </w:r>
      <w:r>
        <w:rPr>
          <w:rFonts w:cs="Segoe UI"/>
        </w:rPr>
        <w:t>12</w:t>
      </w:r>
      <w:r>
        <w:rPr>
          <w:rFonts w:cs="Segoe UI"/>
        </w:rPr>
        <w:fldChar w:fldCharType="end"/>
      </w:r>
      <w:r>
        <w:rPr>
          <w:rFonts w:cs="Segoe UI"/>
        </w:rPr>
        <w:t xml:space="preserve"> or Clause </w:t>
      </w:r>
      <w:r>
        <w:rPr>
          <w:rFonts w:cs="Segoe UI"/>
        </w:rPr>
        <w:fldChar w:fldCharType="begin"/>
      </w:r>
      <w:r>
        <w:rPr>
          <w:rFonts w:cs="Segoe UI"/>
        </w:rPr>
        <w:instrText xml:space="preserve"> REF a539012 \r \h  \* MERGEFORMAT </w:instrText>
      </w:r>
      <w:r>
        <w:rPr>
          <w:rFonts w:cs="Segoe UI"/>
        </w:rPr>
      </w:r>
      <w:r>
        <w:rPr>
          <w:rFonts w:cs="Segoe UI"/>
        </w:rPr>
        <w:fldChar w:fldCharType="separate"/>
      </w:r>
      <w:r>
        <w:rPr>
          <w:rFonts w:cs="Segoe UI"/>
        </w:rPr>
        <w:t>17</w:t>
      </w:r>
      <w:r>
        <w:rPr>
          <w:rFonts w:cs="Segoe UI"/>
        </w:rPr>
        <w:fldChar w:fldCharType="end"/>
      </w:r>
      <w:r>
        <w:rPr>
          <w:rFonts w:cs="Segoe UI"/>
        </w:rPr>
        <w:t>; or</w:t>
      </w:r>
    </w:p>
    <w:p w14:paraId="5741934E" w14:textId="77777777" w:rsidR="002903F0" w:rsidRPr="00DB5452" w:rsidRDefault="002903F0" w:rsidP="002A4913">
      <w:pPr>
        <w:pStyle w:val="Heading3"/>
        <w:spacing w:before="120" w:after="240"/>
        <w:rPr>
          <w:rFonts w:cs="Segoe UI"/>
        </w:rPr>
      </w:pPr>
      <w:bookmarkStart w:id="70" w:name="a417472"/>
      <w:bookmarkStart w:id="71" w:name="_Ref70608579"/>
      <w:r>
        <w:rPr>
          <w:rFonts w:cs="Segoe UI"/>
        </w:rPr>
        <w:lastRenderedPageBreak/>
        <w:t>the other Party suspends, or threatens to suspend, payment of its debts, or is unable to pay its debts as they fall due or admits inability to pay its debts, or is deemed unable to pay its debts within the meaning of section 123 of the Insolvency Act 1986</w:t>
      </w:r>
      <w:bookmarkEnd w:id="70"/>
      <w:r>
        <w:rPr>
          <w:rFonts w:cs="Segoe UI"/>
        </w:rPr>
        <w:t>.</w:t>
      </w:r>
      <w:bookmarkEnd w:id="71"/>
    </w:p>
    <w:p w14:paraId="09BCF90C" w14:textId="77777777" w:rsidR="00DF117E" w:rsidRPr="00DB5452" w:rsidRDefault="00916B5B" w:rsidP="00E65903">
      <w:pPr>
        <w:ind w:left="720"/>
        <w:rPr>
          <w:rFonts w:cs="Segoe UI"/>
          <w:lang w:eastAsia="en-GB"/>
        </w:rPr>
      </w:pPr>
      <w:r>
        <w:rPr>
          <w:rFonts w:cs="Segoe UI"/>
        </w:rPr>
        <w:t xml:space="preserve">For the purposes of this Clause 14.2 (b), “material breach” </w:t>
      </w:r>
      <w:r>
        <w:rPr>
          <w:rFonts w:cs="Segoe UI"/>
          <w:lang w:eastAsia="en-GB"/>
        </w:rPr>
        <w:t>means a breach (including an anticipatory breach) that is serious in the widest sense of having a serious effect on the benefit which the terminating party would otherwise derive from a substantial portion of this Agreement. In deciding whether any breach is material no regard shall be had to whether it occurs by some accident, mishap, mistake or misunderstanding.</w:t>
      </w:r>
    </w:p>
    <w:p w14:paraId="31AAEF71" w14:textId="77777777" w:rsidR="009502DE" w:rsidRPr="00DB5452" w:rsidRDefault="00604240" w:rsidP="00154257">
      <w:pPr>
        <w:pStyle w:val="Heading2"/>
        <w:rPr>
          <w:rFonts w:cs="Segoe UI"/>
        </w:rPr>
      </w:pPr>
      <w:r>
        <w:rPr>
          <w:rFonts w:cs="Segoe UI"/>
        </w:rPr>
        <w:t>If for any reason a contract between a third party and TSG relating to TSG’s right to provide the Third-Party Services which is the subject of the Agreement is terminated, then the Agreement shall automatically terminate, save that where the contract relates to other Deliverables other than that Third-Party Service, termination of the Agreement shall operate only in so far as it relates to such Third-Party Services.</w:t>
      </w:r>
    </w:p>
    <w:p w14:paraId="05B090BB" w14:textId="77777777" w:rsidR="002903F0" w:rsidRPr="00DB5452" w:rsidRDefault="002903F0" w:rsidP="00154257">
      <w:pPr>
        <w:pStyle w:val="Heading2"/>
        <w:rPr>
          <w:rFonts w:cs="Segoe UI"/>
        </w:rPr>
      </w:pPr>
      <w:r>
        <w:rPr>
          <w:rFonts w:cs="Segoe UI"/>
        </w:rPr>
        <w:t>Termination of this Agreement, for any reason, shall not affect the accrued rights, remedies, obligations or liabilities of the Parties existing at termination.</w:t>
      </w:r>
    </w:p>
    <w:p w14:paraId="61ACFEC5" w14:textId="77777777" w:rsidR="002903F0" w:rsidRPr="00DB5452" w:rsidRDefault="002903F0" w:rsidP="00154257">
      <w:pPr>
        <w:pStyle w:val="Heading2"/>
        <w:rPr>
          <w:rFonts w:cs="Segoe UI"/>
        </w:rPr>
      </w:pPr>
      <w:r>
        <w:rPr>
          <w:rFonts w:cs="Segoe UI"/>
        </w:rPr>
        <w:t>On termination of this Agreement for any reason:</w:t>
      </w:r>
    </w:p>
    <w:p w14:paraId="44B6A52E" w14:textId="77777777" w:rsidR="0057622E" w:rsidRPr="00DB5452" w:rsidRDefault="00402B24" w:rsidP="002A4913">
      <w:pPr>
        <w:pStyle w:val="Heading3"/>
        <w:spacing w:before="120" w:after="240"/>
        <w:rPr>
          <w:rFonts w:cs="Segoe UI"/>
        </w:rPr>
      </w:pPr>
      <w:r>
        <w:rPr>
          <w:rFonts w:cs="Segoe UI"/>
        </w:rPr>
        <w:t xml:space="preserve">TSG shall immediately cease provision of the Services; </w:t>
      </w:r>
    </w:p>
    <w:p w14:paraId="2DEBB8D8" w14:textId="77777777" w:rsidR="007767C5" w:rsidRPr="00DB5452" w:rsidRDefault="007767C5" w:rsidP="007767C5">
      <w:pPr>
        <w:pStyle w:val="Heading3"/>
        <w:spacing w:before="120" w:after="240"/>
        <w:rPr>
          <w:rFonts w:cs="Segoe UI"/>
        </w:rPr>
      </w:pPr>
      <w:r>
        <w:rPr>
          <w:rFonts w:cs="Segoe UI"/>
        </w:rPr>
        <w:t>the Customer shall pay any and all invoices and sums due and payable up to and including the date of termination including (1) all remaining amounts owing up to the end of the Term or the Subsequent Term (as applicable); (2) any Software Licence fees and (3) any termination fees that TSG incurs from any of its third parties as a consequence of such early termination. TSG shall use reasonable endeavours to mitigate any loss but the Customer acknowledges and agrees that any Third Party Supplier fees may not be mitigated by TSG and the Customer shall not hold TSG responsible if its incurs full termination fees; and</w:t>
      </w:r>
    </w:p>
    <w:p w14:paraId="471EF5DC" w14:textId="77777777" w:rsidR="00B603BE" w:rsidRPr="00DB5452" w:rsidRDefault="002903F0" w:rsidP="002A4913">
      <w:pPr>
        <w:pStyle w:val="Heading3"/>
        <w:spacing w:before="120" w:after="240"/>
        <w:rPr>
          <w:rFonts w:cs="Segoe UI"/>
        </w:rPr>
      </w:pPr>
      <w:r>
        <w:rPr>
          <w:rFonts w:cs="Segoe UI"/>
        </w:rPr>
        <w:t>each Party shall use reasonable endeavours to return and make no further use of any equipment, property, materials and other items (and all copies of them) belonging to the other Party.</w:t>
      </w:r>
    </w:p>
    <w:p w14:paraId="09CAC607" w14:textId="77777777" w:rsidR="001421DD" w:rsidRPr="00DB5452" w:rsidRDefault="001421DD" w:rsidP="00154257">
      <w:pPr>
        <w:pStyle w:val="Heading2"/>
        <w:rPr>
          <w:rFonts w:cs="Segoe UI"/>
        </w:rPr>
      </w:pPr>
      <w:r>
        <w:rPr>
          <w:rFonts w:cs="Segoe UI"/>
        </w:rPr>
        <w:t xml:space="preserve">Neither Party shall be entitled to terminate this Agreement, save as provided in this Clause </w:t>
      </w:r>
      <w:r>
        <w:rPr>
          <w:rFonts w:cs="Segoe UI"/>
        </w:rPr>
        <w:fldChar w:fldCharType="begin"/>
      </w:r>
      <w:r>
        <w:rPr>
          <w:rFonts w:cs="Segoe UI"/>
        </w:rPr>
        <w:instrText xml:space="preserve"> REF _Ref71728019 \w \h  \* MERGEFORMAT </w:instrText>
      </w:r>
      <w:r>
        <w:rPr>
          <w:rFonts w:cs="Segoe UI"/>
        </w:rPr>
      </w:r>
      <w:r>
        <w:rPr>
          <w:rFonts w:cs="Segoe UI"/>
        </w:rPr>
        <w:fldChar w:fldCharType="separate"/>
      </w:r>
      <w:r>
        <w:rPr>
          <w:rFonts w:cs="Segoe UI"/>
        </w:rPr>
        <w:t>13</w:t>
      </w:r>
      <w:r>
        <w:rPr>
          <w:rFonts w:cs="Segoe UI"/>
        </w:rPr>
        <w:fldChar w:fldCharType="end"/>
      </w:r>
      <w:r>
        <w:rPr>
          <w:rFonts w:cs="Segoe UI"/>
        </w:rPr>
        <w:t xml:space="preserve"> or elsewhere in this Agreement, or by mutual consent and on agreed terms, or due to a Force Majeure event. </w:t>
      </w:r>
    </w:p>
    <w:p w14:paraId="431BAA7F" w14:textId="77777777" w:rsidR="00B603BE" w:rsidRPr="00DB5452" w:rsidRDefault="00B603BE" w:rsidP="00154257">
      <w:pPr>
        <w:pStyle w:val="Heading2"/>
        <w:rPr>
          <w:rFonts w:cs="Segoe UI"/>
        </w:rPr>
      </w:pPr>
      <w:r>
        <w:rPr>
          <w:rFonts w:cs="Segoe UI"/>
        </w:rPr>
        <w:t xml:space="preserve">The provisions of Clauses </w:t>
      </w:r>
      <w:r>
        <w:rPr>
          <w:rFonts w:cs="Segoe UI"/>
        </w:rPr>
        <w:fldChar w:fldCharType="begin"/>
      </w:r>
      <w:r>
        <w:rPr>
          <w:rFonts w:cs="Segoe UI"/>
        </w:rPr>
        <w:instrText xml:space="preserve"> REF _Ref71727212 \r \h  \* MERGEFORMAT </w:instrText>
      </w:r>
      <w:r>
        <w:rPr>
          <w:rFonts w:cs="Segoe UI"/>
        </w:rPr>
      </w:r>
      <w:r>
        <w:rPr>
          <w:rFonts w:cs="Segoe UI"/>
        </w:rPr>
        <w:fldChar w:fldCharType="separate"/>
      </w:r>
      <w:r>
        <w:rPr>
          <w:rFonts w:cs="Segoe UI"/>
        </w:rPr>
        <w:t>6</w:t>
      </w:r>
      <w:r>
        <w:rPr>
          <w:rFonts w:cs="Segoe UI"/>
        </w:rPr>
        <w:fldChar w:fldCharType="end"/>
      </w:r>
      <w:r>
        <w:rPr>
          <w:rFonts w:cs="Segoe UI"/>
        </w:rPr>
        <w:t xml:space="preserve">, </w:t>
      </w:r>
      <w:r>
        <w:rPr>
          <w:rFonts w:cs="Segoe UI"/>
        </w:rPr>
        <w:fldChar w:fldCharType="begin"/>
      </w:r>
      <w:r>
        <w:rPr>
          <w:rFonts w:cs="Segoe UI"/>
        </w:rPr>
        <w:instrText xml:space="preserve"> REF _Ref71727729 \r \h  \* MERGEFORMAT </w:instrText>
      </w:r>
      <w:r>
        <w:rPr>
          <w:rFonts w:cs="Segoe UI"/>
        </w:rPr>
      </w:r>
      <w:r>
        <w:rPr>
          <w:rFonts w:cs="Segoe UI"/>
        </w:rPr>
        <w:fldChar w:fldCharType="separate"/>
      </w:r>
      <w:r>
        <w:rPr>
          <w:rFonts w:cs="Segoe UI"/>
        </w:rPr>
        <w:t>7</w:t>
      </w:r>
      <w:r>
        <w:rPr>
          <w:rFonts w:cs="Segoe UI"/>
        </w:rPr>
        <w:fldChar w:fldCharType="end"/>
      </w:r>
      <w:r>
        <w:rPr>
          <w:rFonts w:cs="Segoe UI"/>
        </w:rPr>
        <w:t xml:space="preserve">, </w:t>
      </w:r>
      <w:r>
        <w:rPr>
          <w:rFonts w:cs="Segoe UI"/>
        </w:rPr>
        <w:fldChar w:fldCharType="begin"/>
      </w:r>
      <w:r>
        <w:rPr>
          <w:rFonts w:cs="Segoe UI"/>
        </w:rPr>
        <w:instrText xml:space="preserve"> REF _Ref71727745 \r \h  \* MERGEFORMAT </w:instrText>
      </w:r>
      <w:r>
        <w:rPr>
          <w:rFonts w:cs="Segoe UI"/>
        </w:rPr>
      </w:r>
      <w:r>
        <w:rPr>
          <w:rFonts w:cs="Segoe UI"/>
        </w:rPr>
        <w:fldChar w:fldCharType="separate"/>
      </w:r>
      <w:r>
        <w:rPr>
          <w:rFonts w:cs="Segoe UI"/>
        </w:rPr>
        <w:t>8</w:t>
      </w:r>
      <w:r>
        <w:rPr>
          <w:rFonts w:cs="Segoe UI"/>
        </w:rPr>
        <w:fldChar w:fldCharType="end"/>
      </w:r>
      <w:r>
        <w:rPr>
          <w:rFonts w:cs="Segoe UI"/>
        </w:rPr>
        <w:t xml:space="preserve">, </w:t>
      </w:r>
      <w:r>
        <w:rPr>
          <w:rFonts w:cs="Segoe UI"/>
        </w:rPr>
        <w:fldChar w:fldCharType="begin"/>
      </w:r>
      <w:r>
        <w:rPr>
          <w:rFonts w:cs="Segoe UI"/>
        </w:rPr>
        <w:instrText xml:space="preserve"> REF _Ref71727848 \r \h  \* MERGEFORMAT </w:instrText>
      </w:r>
      <w:r>
        <w:rPr>
          <w:rFonts w:cs="Segoe UI"/>
        </w:rPr>
      </w:r>
      <w:r>
        <w:rPr>
          <w:rFonts w:cs="Segoe UI"/>
        </w:rPr>
        <w:fldChar w:fldCharType="separate"/>
      </w:r>
      <w:r>
        <w:rPr>
          <w:rFonts w:cs="Segoe UI"/>
        </w:rPr>
        <w:t>9</w:t>
      </w:r>
      <w:r>
        <w:rPr>
          <w:rFonts w:cs="Segoe UI"/>
        </w:rPr>
        <w:fldChar w:fldCharType="end"/>
      </w:r>
      <w:r>
        <w:rPr>
          <w:rFonts w:cs="Segoe UI"/>
        </w:rPr>
        <w:t xml:space="preserve">, </w:t>
      </w:r>
      <w:r>
        <w:rPr>
          <w:rFonts w:cs="Segoe UI"/>
        </w:rPr>
        <w:fldChar w:fldCharType="begin"/>
      </w:r>
      <w:r>
        <w:rPr>
          <w:rFonts w:cs="Segoe UI"/>
        </w:rPr>
        <w:instrText xml:space="preserve"> REF _Ref71727876 \r \h  \* MERGEFORMAT </w:instrText>
      </w:r>
      <w:r>
        <w:rPr>
          <w:rFonts w:cs="Segoe UI"/>
        </w:rPr>
      </w:r>
      <w:r>
        <w:rPr>
          <w:rFonts w:cs="Segoe UI"/>
        </w:rPr>
        <w:fldChar w:fldCharType="separate"/>
      </w:r>
      <w:r>
        <w:rPr>
          <w:rFonts w:cs="Segoe UI"/>
        </w:rPr>
        <w:t>10</w:t>
      </w:r>
      <w:r>
        <w:rPr>
          <w:rFonts w:cs="Segoe UI"/>
        </w:rPr>
        <w:fldChar w:fldCharType="end"/>
      </w:r>
      <w:r>
        <w:rPr>
          <w:rFonts w:cs="Segoe UI"/>
        </w:rPr>
        <w:t xml:space="preserve">, </w:t>
      </w:r>
      <w:r>
        <w:rPr>
          <w:rFonts w:cs="Segoe UI"/>
        </w:rPr>
        <w:fldChar w:fldCharType="begin"/>
      </w:r>
      <w:r>
        <w:rPr>
          <w:rFonts w:cs="Segoe UI"/>
        </w:rPr>
        <w:instrText xml:space="preserve"> REF _Ref71727943 \r \h  \* MERGEFORMAT </w:instrText>
      </w:r>
      <w:r>
        <w:rPr>
          <w:rFonts w:cs="Segoe UI"/>
        </w:rPr>
      </w:r>
      <w:r>
        <w:rPr>
          <w:rFonts w:cs="Segoe UI"/>
        </w:rPr>
        <w:fldChar w:fldCharType="separate"/>
      </w:r>
      <w:r>
        <w:rPr>
          <w:rFonts w:cs="Segoe UI"/>
        </w:rPr>
        <w:t>12</w:t>
      </w:r>
      <w:r>
        <w:rPr>
          <w:rFonts w:cs="Segoe UI"/>
        </w:rPr>
        <w:fldChar w:fldCharType="end"/>
      </w:r>
      <w:r>
        <w:rPr>
          <w:rFonts w:cs="Segoe UI"/>
        </w:rPr>
        <w:t xml:space="preserve">, </w:t>
      </w:r>
      <w:r>
        <w:rPr>
          <w:rFonts w:cs="Segoe UI"/>
        </w:rPr>
        <w:fldChar w:fldCharType="begin"/>
      </w:r>
      <w:r>
        <w:rPr>
          <w:rFonts w:cs="Segoe UI"/>
        </w:rPr>
        <w:instrText xml:space="preserve"> REF _Ref71728019 \r \h  \* MERGEFORMAT </w:instrText>
      </w:r>
      <w:r>
        <w:rPr>
          <w:rFonts w:cs="Segoe UI"/>
        </w:rPr>
      </w:r>
      <w:r>
        <w:rPr>
          <w:rFonts w:cs="Segoe UI"/>
        </w:rPr>
        <w:fldChar w:fldCharType="separate"/>
      </w:r>
      <w:r>
        <w:rPr>
          <w:rFonts w:cs="Segoe UI"/>
        </w:rPr>
        <w:t>13</w:t>
      </w:r>
      <w:r>
        <w:rPr>
          <w:rFonts w:cs="Segoe UI"/>
        </w:rPr>
        <w:fldChar w:fldCharType="end"/>
      </w:r>
      <w:r>
        <w:rPr>
          <w:rFonts w:cs="Segoe UI"/>
        </w:rPr>
        <w:t xml:space="preserve">, </w:t>
      </w:r>
      <w:r>
        <w:rPr>
          <w:rFonts w:cs="Segoe UI"/>
        </w:rPr>
        <w:fldChar w:fldCharType="begin"/>
      </w:r>
      <w:r>
        <w:rPr>
          <w:rFonts w:cs="Segoe UI"/>
        </w:rPr>
        <w:instrText xml:space="preserve"> REF _Ref71728096 \r \h  \* MERGEFORMAT </w:instrText>
      </w:r>
      <w:r>
        <w:rPr>
          <w:rFonts w:cs="Segoe UI"/>
        </w:rPr>
      </w:r>
      <w:r>
        <w:rPr>
          <w:rFonts w:cs="Segoe UI"/>
        </w:rPr>
        <w:fldChar w:fldCharType="separate"/>
      </w:r>
      <w:r>
        <w:rPr>
          <w:rFonts w:cs="Segoe UI"/>
        </w:rPr>
        <w:t>14</w:t>
      </w:r>
      <w:r>
        <w:rPr>
          <w:rFonts w:cs="Segoe UI"/>
        </w:rPr>
        <w:fldChar w:fldCharType="end"/>
      </w:r>
      <w:r>
        <w:rPr>
          <w:rFonts w:cs="Segoe UI"/>
        </w:rPr>
        <w:t xml:space="preserve">, </w:t>
      </w:r>
      <w:r>
        <w:rPr>
          <w:rFonts w:cs="Segoe UI"/>
        </w:rPr>
        <w:fldChar w:fldCharType="begin"/>
      </w:r>
      <w:r>
        <w:rPr>
          <w:rFonts w:cs="Segoe UI"/>
        </w:rPr>
        <w:instrText xml:space="preserve"> REF a797954 \r \h  \* MERGEFORMAT </w:instrText>
      </w:r>
      <w:r>
        <w:rPr>
          <w:rFonts w:cs="Segoe UI"/>
        </w:rPr>
      </w:r>
      <w:r>
        <w:rPr>
          <w:rFonts w:cs="Segoe UI"/>
        </w:rPr>
        <w:fldChar w:fldCharType="separate"/>
      </w:r>
      <w:r>
        <w:rPr>
          <w:rFonts w:cs="Segoe UI"/>
        </w:rPr>
        <w:t>15</w:t>
      </w:r>
      <w:r>
        <w:rPr>
          <w:rFonts w:cs="Segoe UI"/>
        </w:rPr>
        <w:fldChar w:fldCharType="end"/>
      </w:r>
      <w:r>
        <w:rPr>
          <w:rFonts w:cs="Segoe UI"/>
        </w:rPr>
        <w:t xml:space="preserve"> and </w:t>
      </w:r>
      <w:r>
        <w:rPr>
          <w:rFonts w:cs="Segoe UI"/>
        </w:rPr>
        <w:fldChar w:fldCharType="begin"/>
      </w:r>
      <w:r>
        <w:rPr>
          <w:rFonts w:cs="Segoe UI"/>
        </w:rPr>
        <w:instrText xml:space="preserve"> REF a539012 \r \h  \* MERGEFORMAT </w:instrText>
      </w:r>
      <w:r>
        <w:rPr>
          <w:rFonts w:cs="Segoe UI"/>
        </w:rPr>
      </w:r>
      <w:r>
        <w:rPr>
          <w:rFonts w:cs="Segoe UI"/>
        </w:rPr>
        <w:fldChar w:fldCharType="separate"/>
      </w:r>
      <w:r>
        <w:rPr>
          <w:rFonts w:cs="Segoe UI"/>
        </w:rPr>
        <w:t>17</w:t>
      </w:r>
      <w:r>
        <w:rPr>
          <w:rFonts w:cs="Segoe UI"/>
        </w:rPr>
        <w:fldChar w:fldCharType="end"/>
      </w:r>
      <w:r>
        <w:rPr>
          <w:rFonts w:cs="Segoe UI"/>
        </w:rPr>
        <w:t xml:space="preserve"> shall survive termination of any Statement of Work or this Agreement.</w:t>
      </w:r>
    </w:p>
    <w:p w14:paraId="1768AD92" w14:textId="77777777" w:rsidR="00B603BE" w:rsidRPr="00DB5452" w:rsidRDefault="004A7B19" w:rsidP="00B728F1">
      <w:pPr>
        <w:pStyle w:val="Heading1"/>
      </w:pPr>
      <w:bookmarkStart w:id="72" w:name="_Ref71728096"/>
      <w:r>
        <w:t>STAFF TRANSFER AND NON-SOLICITATION</w:t>
      </w:r>
      <w:bookmarkEnd w:id="72"/>
    </w:p>
    <w:p w14:paraId="25D76EF1" w14:textId="77777777" w:rsidR="00844DBC" w:rsidRPr="00DB5452" w:rsidRDefault="00A8234C" w:rsidP="00154257">
      <w:pPr>
        <w:pStyle w:val="Heading2"/>
        <w:numPr>
          <w:ilvl w:val="1"/>
          <w:numId w:val="26"/>
        </w:numPr>
        <w:rPr>
          <w:rFonts w:cs="Segoe UI"/>
        </w:rPr>
      </w:pPr>
      <w:bookmarkStart w:id="73" w:name="_Ref397000198"/>
      <w:bookmarkStart w:id="74" w:name="_Hlk507502860"/>
      <w:r>
        <w:rPr>
          <w:rFonts w:cs="Segoe UI"/>
        </w:rPr>
        <w:t>The Customer warrants to TSG that none of its employees nor the employees of any other party will become employees of TSG by reason of the provision of Services by TSG under the Agreement, the Transfer of Undertakings (Protection of Employment) Regulations 2006 (the "</w:t>
      </w:r>
      <w:r>
        <w:rPr>
          <w:rFonts w:cs="Segoe UI"/>
          <w:b/>
        </w:rPr>
        <w:t>Regulations</w:t>
      </w:r>
      <w:r>
        <w:rPr>
          <w:rFonts w:cs="Segoe UI"/>
        </w:rPr>
        <w:t>") or otherwise. The Customer will repay to TSG any costs, expenses, damage awards, fines, court or tribunal orders and all other liabilities or other sums for which TSG is or may be liable by reason of the application or alleged application of the Regulations in relation to provision of those Services by TSG, including any compensation or damages which TSG may be required to pay to any such person for any reason.</w:t>
      </w:r>
      <w:bookmarkEnd w:id="73"/>
    </w:p>
    <w:p w14:paraId="54C7D02B" w14:textId="77777777" w:rsidR="00B12EFF" w:rsidRPr="00DB5452" w:rsidRDefault="00B12EFF" w:rsidP="00154257">
      <w:pPr>
        <w:pStyle w:val="Heading2"/>
        <w:rPr>
          <w:rFonts w:cs="Segoe UI"/>
        </w:rPr>
      </w:pPr>
      <w:bookmarkStart w:id="75" w:name="_Ref71728128"/>
      <w:r>
        <w:rPr>
          <w:rFonts w:cs="Segoe UI"/>
        </w:rPr>
        <w:lastRenderedPageBreak/>
        <w:t>The Customer acknowledges the investment made by TSG in the training of TSG's personnel and the commercial interest which TSG has in retaining their services.</w:t>
      </w:r>
    </w:p>
    <w:p w14:paraId="1089D971" w14:textId="77777777" w:rsidR="00B603BE" w:rsidRPr="00DB5452" w:rsidRDefault="00B603BE" w:rsidP="00154257">
      <w:pPr>
        <w:pStyle w:val="Heading2"/>
        <w:rPr>
          <w:rFonts w:cs="Segoe UI"/>
        </w:rPr>
      </w:pPr>
      <w:r>
        <w:rPr>
          <w:rFonts w:cs="Segoe UI"/>
        </w:rPr>
        <w:t>Neither Party shall solicit the other Party’s staff or contractors who have been employed or engaged in the Services or the performance of this Agreement during the lifetime of this Agreement and for a period of twelve (12) months thereafter. For the purposes of this Clause ‘solicit’ means the soliciting of such person with a view to engaging such person as an employee, director, sub</w:t>
      </w:r>
      <w:r>
        <w:rPr>
          <w:rFonts w:cs="Segoe UI"/>
        </w:rPr>
        <w:noBreakHyphen/>
        <w:t>contractor or independent contractor.</w:t>
      </w:r>
      <w:bookmarkEnd w:id="75"/>
    </w:p>
    <w:p w14:paraId="13677309" w14:textId="77777777" w:rsidR="00B603BE" w:rsidRPr="00DB5452" w:rsidRDefault="00B603BE" w:rsidP="00154257">
      <w:pPr>
        <w:pStyle w:val="Heading2"/>
        <w:rPr>
          <w:rFonts w:cs="Segoe UI"/>
        </w:rPr>
      </w:pPr>
      <w:bookmarkStart w:id="76" w:name="_Ref71728140"/>
      <w:r>
        <w:rPr>
          <w:rFonts w:cs="Segoe UI"/>
        </w:rPr>
        <w:t xml:space="preserve">In the event that either Party is in breach of Clause </w:t>
      </w:r>
      <w:r>
        <w:rPr>
          <w:rFonts w:cs="Segoe UI"/>
        </w:rPr>
        <w:fldChar w:fldCharType="begin"/>
      </w:r>
      <w:r>
        <w:rPr>
          <w:rFonts w:cs="Segoe UI"/>
        </w:rPr>
        <w:instrText xml:space="preserve"> REF _Ref71728128 \r \h  \* MERGEFORMAT </w:instrText>
      </w:r>
      <w:r>
        <w:rPr>
          <w:rFonts w:cs="Segoe UI"/>
        </w:rPr>
      </w:r>
      <w:r>
        <w:rPr>
          <w:rFonts w:cs="Segoe UI"/>
        </w:rPr>
        <w:fldChar w:fldCharType="separate"/>
      </w:r>
      <w:r>
        <w:rPr>
          <w:rFonts w:cs="Segoe UI"/>
        </w:rPr>
        <w:t>14.2</w:t>
      </w:r>
      <w:r>
        <w:rPr>
          <w:rFonts w:cs="Segoe UI"/>
        </w:rPr>
        <w:fldChar w:fldCharType="end"/>
      </w:r>
      <w:r>
        <w:rPr>
          <w:rFonts w:cs="Segoe UI"/>
        </w:rPr>
        <w:t xml:space="preserve"> above then the Party in breach shall pay to the other by way of liquidated damages an amount equal to fifty percent (50%) per cent of the gross annual budgeted fee income (as at the time of the breach or when such person was last in the service of the relevant party) of the person so employed or engaged. This provision shall be without prejudice to either Party’s ability to seek injunctive relief.</w:t>
      </w:r>
      <w:bookmarkEnd w:id="76"/>
    </w:p>
    <w:p w14:paraId="02B4CF7A" w14:textId="77777777" w:rsidR="00B603BE" w:rsidRPr="00DB5452" w:rsidRDefault="00B603BE" w:rsidP="00154257">
      <w:pPr>
        <w:pStyle w:val="Heading2"/>
        <w:rPr>
          <w:rFonts w:cs="Segoe UI"/>
        </w:rPr>
      </w:pPr>
      <w:r>
        <w:rPr>
          <w:rFonts w:cs="Segoe UI"/>
        </w:rPr>
        <w:t xml:space="preserve">The Parties hereby acknowledge and agree that the formula specified in Clause </w:t>
      </w:r>
      <w:r>
        <w:rPr>
          <w:rFonts w:cs="Segoe UI"/>
        </w:rPr>
        <w:fldChar w:fldCharType="begin"/>
      </w:r>
      <w:r>
        <w:rPr>
          <w:rFonts w:cs="Segoe UI"/>
        </w:rPr>
        <w:instrText xml:space="preserve"> REF _Ref71728140 \r \h  \* MERGEFORMAT </w:instrText>
      </w:r>
      <w:r>
        <w:rPr>
          <w:rFonts w:cs="Segoe UI"/>
        </w:rPr>
      </w:r>
      <w:r>
        <w:rPr>
          <w:rFonts w:cs="Segoe UI"/>
        </w:rPr>
        <w:fldChar w:fldCharType="separate"/>
      </w:r>
      <w:r>
        <w:rPr>
          <w:rFonts w:cs="Segoe UI"/>
        </w:rPr>
        <w:t>14.4</w:t>
      </w:r>
      <w:r>
        <w:rPr>
          <w:rFonts w:cs="Segoe UI"/>
        </w:rPr>
        <w:fldChar w:fldCharType="end"/>
      </w:r>
      <w:r>
        <w:rPr>
          <w:rFonts w:cs="Segoe UI"/>
        </w:rPr>
        <w:t xml:space="preserve"> above is a reasonable estimate of the loss which would be incurred by the loss of the person so employed or engaged</w:t>
      </w:r>
      <w:bookmarkEnd w:id="74"/>
      <w:r>
        <w:rPr>
          <w:rFonts w:cs="Segoe UI"/>
        </w:rPr>
        <w:t>.</w:t>
      </w:r>
      <w:bookmarkStart w:id="77" w:name="a459347"/>
      <w:bookmarkStart w:id="78" w:name="_Toc325637331"/>
    </w:p>
    <w:p w14:paraId="6D883F6D" w14:textId="77777777" w:rsidR="006F3901" w:rsidRPr="00DB5452" w:rsidRDefault="004A7B19" w:rsidP="00B728F1">
      <w:pPr>
        <w:pStyle w:val="Heading1"/>
      </w:pPr>
      <w:bookmarkStart w:id="79" w:name="a797954"/>
      <w:bookmarkStart w:id="80" w:name="_Toc452713898"/>
      <w:bookmarkEnd w:id="77"/>
      <w:bookmarkEnd w:id="78"/>
      <w:r>
        <w:t>RELIEF EVENTS</w:t>
      </w:r>
      <w:bookmarkEnd w:id="79"/>
      <w:bookmarkEnd w:id="80"/>
    </w:p>
    <w:p w14:paraId="1EF63D13" w14:textId="77777777" w:rsidR="006F3901" w:rsidRPr="00DB5452" w:rsidRDefault="006F3901" w:rsidP="002A4913">
      <w:pPr>
        <w:pStyle w:val="Bodysubclause"/>
        <w:spacing w:before="120" w:after="240"/>
        <w:rPr>
          <w:rFonts w:cs="Segoe UI"/>
        </w:rPr>
      </w:pPr>
      <w:r>
        <w:rPr>
          <w:rFonts w:cs="Segoe UI"/>
        </w:rPr>
        <w:t xml:space="preserve">Subject to Clause </w:t>
      </w:r>
      <w:r>
        <w:rPr>
          <w:rFonts w:cs="Segoe UI"/>
        </w:rPr>
        <w:fldChar w:fldCharType="begin"/>
      </w:r>
      <w:r>
        <w:rPr>
          <w:rFonts w:cs="Segoe UI"/>
        </w:rPr>
        <w:instrText xml:space="preserve"> REF _Ref71728156 \r \h  \* MERGEFORMAT </w:instrText>
      </w:r>
      <w:r>
        <w:rPr>
          <w:rFonts w:cs="Segoe UI"/>
        </w:rPr>
      </w:r>
      <w:r>
        <w:rPr>
          <w:rFonts w:cs="Segoe UI"/>
        </w:rPr>
        <w:fldChar w:fldCharType="separate"/>
      </w:r>
      <w:r>
        <w:rPr>
          <w:rFonts w:cs="Segoe UI"/>
        </w:rPr>
        <w:t>10.3</w:t>
      </w:r>
      <w:r>
        <w:rPr>
          <w:rFonts w:cs="Segoe UI"/>
        </w:rPr>
        <w:fldChar w:fldCharType="end"/>
      </w:r>
      <w:r>
        <w:rPr>
          <w:rFonts w:cs="Segoe UI"/>
        </w:rPr>
        <w:t>, and notwithstanding any other provision of this Agreement, TSG shall have no liability for failure to perform the Services or its other obligations under this Agreement if it is prevented, hindered or delayed in doing so as a result of any Relief Event.</w:t>
      </w:r>
    </w:p>
    <w:p w14:paraId="6791D1D9" w14:textId="77777777" w:rsidR="00B603BE" w:rsidRPr="00DB5452" w:rsidRDefault="004A7B19" w:rsidP="00B728F1">
      <w:pPr>
        <w:pStyle w:val="Heading1"/>
      </w:pPr>
      <w:r>
        <w:t>FORCE MAJEURE</w:t>
      </w:r>
    </w:p>
    <w:p w14:paraId="602C6AC4" w14:textId="77777777" w:rsidR="00B603BE" w:rsidRPr="00DB5452" w:rsidRDefault="00402B24" w:rsidP="00154257">
      <w:pPr>
        <w:pStyle w:val="Heading2"/>
        <w:numPr>
          <w:ilvl w:val="1"/>
          <w:numId w:val="27"/>
        </w:numPr>
        <w:rPr>
          <w:rFonts w:cs="Segoe UI"/>
        </w:rPr>
      </w:pPr>
      <w:r>
        <w:rPr>
          <w:rFonts w:cs="Segoe UI"/>
        </w:rPr>
        <w:t xml:space="preserve">TSG shall have no liability to the Customer under this Agreement and the Customer shall have no obligation to pay the Fees if TSG is prevented from, or delayed in, performing its obligations under this Agreement, or from carrying on its business, by an event of Force Majeure except to the extent that TSG could reasonably have avoided such circumstances by fulfilling its obligations in accordance with the terms of this Agreement or otherwise exercising the level of diligence that could reasonably have been expected of it (having exercised Good Industry Practice), provided that: </w:t>
      </w:r>
    </w:p>
    <w:p w14:paraId="2308C17D" w14:textId="77777777" w:rsidR="00B603BE" w:rsidRPr="00DB5452" w:rsidRDefault="00B603BE" w:rsidP="002A4913">
      <w:pPr>
        <w:pStyle w:val="Heading3"/>
        <w:spacing w:before="120" w:after="240" w:line="276" w:lineRule="auto"/>
        <w:rPr>
          <w:rFonts w:cs="Segoe UI"/>
        </w:rPr>
      </w:pPr>
      <w:r>
        <w:rPr>
          <w:rFonts w:cs="Segoe UI"/>
        </w:rPr>
        <w:t>the Customer is notified of such an event and its expected duration; and</w:t>
      </w:r>
    </w:p>
    <w:p w14:paraId="21F39B8C" w14:textId="77777777" w:rsidR="00B603BE" w:rsidRPr="00DB5452" w:rsidRDefault="00402B24" w:rsidP="002A4913">
      <w:pPr>
        <w:pStyle w:val="Heading3"/>
        <w:spacing w:before="120" w:after="240" w:line="276" w:lineRule="auto"/>
        <w:rPr>
          <w:rFonts w:cs="Segoe UI"/>
        </w:rPr>
      </w:pPr>
      <w:r>
        <w:rPr>
          <w:rFonts w:cs="Segoe UI"/>
        </w:rPr>
        <w:t>TSG uses all reasonable endeavours to mitigate, overcome or minimise the effects of the event of Force Majeure concerned,</w:t>
      </w:r>
    </w:p>
    <w:p w14:paraId="19A31A1C" w14:textId="77777777" w:rsidR="00170E1B" w:rsidRPr="00DB5452" w:rsidRDefault="00B603BE" w:rsidP="00170E1B">
      <w:pPr>
        <w:pStyle w:val="Bodysubclause"/>
        <w:spacing w:before="120" w:after="240" w:line="276" w:lineRule="auto"/>
        <w:rPr>
          <w:rFonts w:cs="Segoe UI"/>
        </w:rPr>
      </w:pPr>
      <w:r>
        <w:rPr>
          <w:rFonts w:cs="Segoe UI"/>
        </w:rPr>
        <w:t>and that if the period of delay or non-performance continues for four (4) weeks or more, the Party not affected may terminate this Agreement by giving fourteen (14) days' written notice to the other Party.</w:t>
      </w:r>
    </w:p>
    <w:p w14:paraId="212D6C41" w14:textId="77777777" w:rsidR="00B603BE" w:rsidRPr="00DB5452" w:rsidRDefault="004A7B19" w:rsidP="00B728F1">
      <w:pPr>
        <w:pStyle w:val="Heading1"/>
      </w:pPr>
      <w:bookmarkStart w:id="81" w:name="a539012"/>
      <w:bookmarkStart w:id="82" w:name="_Toc325637333"/>
      <w:r>
        <w:t>ANTI-BRIBERY</w:t>
      </w:r>
      <w:bookmarkEnd w:id="81"/>
      <w:bookmarkEnd w:id="82"/>
      <w:r>
        <w:t xml:space="preserve"> and modern slavery </w:t>
      </w:r>
    </w:p>
    <w:p w14:paraId="669EC969" w14:textId="77777777" w:rsidR="00B603BE" w:rsidRPr="00DB5452" w:rsidRDefault="00402B24" w:rsidP="00154257">
      <w:pPr>
        <w:pStyle w:val="Heading2"/>
        <w:numPr>
          <w:ilvl w:val="1"/>
          <w:numId w:val="28"/>
        </w:numPr>
        <w:rPr>
          <w:rFonts w:cs="Segoe UI"/>
        </w:rPr>
      </w:pPr>
      <w:r>
        <w:rPr>
          <w:rFonts w:cs="Segoe UI"/>
        </w:rPr>
        <w:t>TSG shall:</w:t>
      </w:r>
    </w:p>
    <w:p w14:paraId="74A1AC24" w14:textId="77777777" w:rsidR="00B603BE" w:rsidRPr="00DB5452" w:rsidRDefault="00B603BE" w:rsidP="006273EA">
      <w:pPr>
        <w:pStyle w:val="Heading3"/>
        <w:numPr>
          <w:ilvl w:val="2"/>
          <w:numId w:val="5"/>
        </w:numPr>
        <w:spacing w:before="120" w:after="240" w:line="276" w:lineRule="auto"/>
        <w:rPr>
          <w:rFonts w:cs="Segoe UI"/>
        </w:rPr>
      </w:pPr>
      <w:r>
        <w:rPr>
          <w:rFonts w:cs="Segoe UI"/>
        </w:rPr>
        <w:t>comply with all applicable laws, regulations and sanctions relating to anti-bribery and anti-corruption, including the Bribery Act 2010;</w:t>
      </w:r>
    </w:p>
    <w:p w14:paraId="7955C99A" w14:textId="77777777" w:rsidR="00B603BE" w:rsidRPr="00DB5452" w:rsidRDefault="00B603BE" w:rsidP="002A4913">
      <w:pPr>
        <w:pStyle w:val="Heading3"/>
        <w:spacing w:before="120" w:after="240" w:line="276" w:lineRule="auto"/>
        <w:rPr>
          <w:rFonts w:cs="Segoe UI"/>
        </w:rPr>
      </w:pPr>
      <w:r>
        <w:rPr>
          <w:rFonts w:cs="Segoe UI"/>
        </w:rPr>
        <w:lastRenderedPageBreak/>
        <w:t>promptly report to the Customer any request or demand for any undue financial or other advantage of any kind received by TSG in connection with the performance of this Agreement.</w:t>
      </w:r>
    </w:p>
    <w:p w14:paraId="6B2401C5" w14:textId="77777777" w:rsidR="00B603BE" w:rsidRPr="00DB5452" w:rsidRDefault="00402B24" w:rsidP="00154257">
      <w:pPr>
        <w:pStyle w:val="Heading2"/>
        <w:rPr>
          <w:rFonts w:cs="Segoe UI"/>
        </w:rPr>
      </w:pPr>
      <w:r>
        <w:rPr>
          <w:rFonts w:cs="Segoe UI"/>
        </w:rPr>
        <w:t xml:space="preserve">TSG shall procure that any person associated with TSG, who is performing services in connection with this Agreement, adheres to terms equivalent to those imposed on TSG in this Clause </w:t>
      </w:r>
      <w:r>
        <w:rPr>
          <w:rFonts w:cs="Segoe UI"/>
        </w:rPr>
        <w:fldChar w:fldCharType="begin"/>
      </w:r>
      <w:r>
        <w:rPr>
          <w:rFonts w:cs="Segoe UI"/>
        </w:rPr>
        <w:instrText xml:space="preserve"> REF a539012 \r \h  \* MERGEFORMAT </w:instrText>
      </w:r>
      <w:r>
        <w:rPr>
          <w:rFonts w:cs="Segoe UI"/>
        </w:rPr>
      </w:r>
      <w:r>
        <w:rPr>
          <w:rFonts w:cs="Segoe UI"/>
        </w:rPr>
        <w:fldChar w:fldCharType="separate"/>
      </w:r>
      <w:r>
        <w:rPr>
          <w:rFonts w:cs="Segoe UI"/>
        </w:rPr>
        <w:t>17</w:t>
      </w:r>
      <w:r>
        <w:rPr>
          <w:rFonts w:cs="Segoe UI"/>
        </w:rPr>
        <w:fldChar w:fldCharType="end"/>
      </w:r>
      <w:r>
        <w:rPr>
          <w:rFonts w:cs="Segoe UI"/>
        </w:rPr>
        <w:t xml:space="preserve"> (“</w:t>
      </w:r>
      <w:r>
        <w:rPr>
          <w:rStyle w:val="Defterm"/>
          <w:rFonts w:cs="Segoe UI"/>
          <w:sz w:val="20"/>
        </w:rPr>
        <w:t>Relevant Terms</w:t>
      </w:r>
      <w:r>
        <w:rPr>
          <w:rStyle w:val="Defterm"/>
          <w:rFonts w:cs="Segoe UI"/>
          <w:b w:val="0"/>
          <w:sz w:val="20"/>
        </w:rPr>
        <w:t>”</w:t>
      </w:r>
      <w:r>
        <w:rPr>
          <w:rFonts w:cs="Segoe UI"/>
        </w:rPr>
        <w:t>). TSG shall be responsible for the observance and performance by such persons of the Relevant Terms, and shall be directly liable to the Customer for any breach by such persons of any of the Relevant Terms.</w:t>
      </w:r>
    </w:p>
    <w:p w14:paraId="5F64C0E6" w14:textId="77777777" w:rsidR="00B603BE" w:rsidRPr="00DB5452" w:rsidRDefault="00B603BE" w:rsidP="00154257">
      <w:pPr>
        <w:pStyle w:val="Heading2"/>
        <w:rPr>
          <w:rFonts w:cs="Segoe UI"/>
        </w:rPr>
      </w:pPr>
      <w:r>
        <w:rPr>
          <w:rFonts w:cs="Segoe UI"/>
        </w:rPr>
        <w:t xml:space="preserve">For the purpose of this Clause </w:t>
      </w:r>
      <w:r>
        <w:rPr>
          <w:rFonts w:cs="Segoe UI"/>
        </w:rPr>
        <w:fldChar w:fldCharType="begin"/>
      </w:r>
      <w:r>
        <w:rPr>
          <w:rFonts w:cs="Segoe UI"/>
        </w:rPr>
        <w:instrText xml:space="preserve"> REF a539012 \r \h  \* MERGEFORMAT </w:instrText>
      </w:r>
      <w:r>
        <w:rPr>
          <w:rFonts w:cs="Segoe UI"/>
        </w:rPr>
      </w:r>
      <w:r>
        <w:rPr>
          <w:rFonts w:cs="Segoe UI"/>
        </w:rPr>
        <w:fldChar w:fldCharType="separate"/>
      </w:r>
      <w:r>
        <w:rPr>
          <w:rFonts w:cs="Segoe UI"/>
        </w:rPr>
        <w:t>17</w:t>
      </w:r>
      <w:r>
        <w:rPr>
          <w:rFonts w:cs="Segoe UI"/>
        </w:rPr>
        <w:fldChar w:fldCharType="end"/>
      </w:r>
      <w:r>
        <w:rPr>
          <w:rFonts w:cs="Segoe UI"/>
        </w:rPr>
        <w:t xml:space="preserve">, the meaning of adequate procedures and foreign public official and whether a person is associated with another person shall be determined in accordance with section 7(2) of the Bribery Act 2010 (and any guidance issued under section 9 of that Act), section 6(5) and (6) of that Act and section 8 of that Act respectively. For the purposes of this Clause </w:t>
      </w:r>
      <w:r>
        <w:rPr>
          <w:rFonts w:cs="Segoe UI"/>
        </w:rPr>
        <w:fldChar w:fldCharType="begin"/>
      </w:r>
      <w:r>
        <w:rPr>
          <w:rFonts w:cs="Segoe UI"/>
        </w:rPr>
        <w:instrText xml:space="preserve"> REF a539012 \r \h  \* MERGEFORMAT </w:instrText>
      </w:r>
      <w:r>
        <w:rPr>
          <w:rFonts w:cs="Segoe UI"/>
        </w:rPr>
      </w:r>
      <w:r>
        <w:rPr>
          <w:rFonts w:cs="Segoe UI"/>
        </w:rPr>
        <w:fldChar w:fldCharType="separate"/>
      </w:r>
      <w:r>
        <w:rPr>
          <w:rFonts w:cs="Segoe UI"/>
        </w:rPr>
        <w:t>17</w:t>
      </w:r>
      <w:r>
        <w:rPr>
          <w:rFonts w:cs="Segoe UI"/>
        </w:rPr>
        <w:fldChar w:fldCharType="end"/>
      </w:r>
      <w:r>
        <w:rPr>
          <w:rFonts w:cs="Segoe UI"/>
        </w:rPr>
        <w:t xml:space="preserve"> a person associated with TSG includes any subcontractor of TSG.</w:t>
      </w:r>
    </w:p>
    <w:p w14:paraId="37492BC5" w14:textId="77777777" w:rsidR="00CF6DCF" w:rsidRPr="00DB5452" w:rsidRDefault="00CF6DCF" w:rsidP="00154257">
      <w:pPr>
        <w:pStyle w:val="Heading2"/>
        <w:rPr>
          <w:rFonts w:cs="Segoe UI"/>
        </w:rPr>
      </w:pPr>
      <w:r>
        <w:rPr>
          <w:rFonts w:cs="Segoe UI"/>
        </w:rPr>
        <w:t>In performing its obligations under the Agreement, TSG shall:</w:t>
      </w:r>
    </w:p>
    <w:p w14:paraId="0D20F3D8" w14:textId="77777777" w:rsidR="00D201C9" w:rsidRPr="00DB5452" w:rsidRDefault="00D201C9" w:rsidP="00D201C9">
      <w:pPr>
        <w:pStyle w:val="Heading3"/>
        <w:rPr>
          <w:rFonts w:cs="Segoe UI"/>
        </w:rPr>
      </w:pPr>
      <w:r>
        <w:rPr>
          <w:rFonts w:cs="Segoe UI"/>
        </w:rPr>
        <w:t>comply with all applicable anti-slavery and human trafficking laws, statutes, regulations from time to time in force the Modern Slavery Act 2015; and</w:t>
      </w:r>
    </w:p>
    <w:p w14:paraId="44375FB0" w14:textId="77777777" w:rsidR="00B971C5" w:rsidRPr="00DB5452" w:rsidRDefault="007B1235" w:rsidP="00A1551F">
      <w:pPr>
        <w:numPr>
          <w:ilvl w:val="2"/>
          <w:numId w:val="3"/>
        </w:numPr>
        <w:spacing w:before="120" w:after="240" w:line="276" w:lineRule="auto"/>
        <w:jc w:val="both"/>
        <w:outlineLvl w:val="2"/>
        <w:rPr>
          <w:rFonts w:cs="Segoe UI"/>
        </w:rPr>
      </w:pPr>
      <w:r>
        <w:rPr>
          <w:rFonts w:cs="Segoe UI"/>
        </w:rPr>
        <w:t>not engage in any activity, practice or conduct that would constitute an offence under sections 1, 2 or 4, of the Modern Slavery Act 2015 if such activity, practice or conduct were carried out in the UK.</w:t>
      </w:r>
    </w:p>
    <w:p w14:paraId="1B5EC1F3" w14:textId="77777777" w:rsidR="00B603BE" w:rsidRPr="00DB5452" w:rsidRDefault="004A7B19" w:rsidP="00B728F1">
      <w:pPr>
        <w:pStyle w:val="Heading1"/>
      </w:pPr>
      <w:bookmarkStart w:id="83" w:name="a355125"/>
      <w:bookmarkStart w:id="84" w:name="_Toc325637334"/>
      <w:r>
        <w:t>WAIVER</w:t>
      </w:r>
      <w:bookmarkEnd w:id="83"/>
      <w:bookmarkEnd w:id="84"/>
    </w:p>
    <w:p w14:paraId="1D43470B" w14:textId="77777777" w:rsidR="00B603BE" w:rsidRPr="00DB5452" w:rsidRDefault="00B603BE" w:rsidP="002A4913">
      <w:pPr>
        <w:pStyle w:val="Bodysubclause"/>
        <w:spacing w:before="120" w:after="240" w:line="276" w:lineRule="auto"/>
        <w:rPr>
          <w:rFonts w:cs="Segoe UI"/>
        </w:rPr>
      </w:pPr>
      <w:r>
        <w:rPr>
          <w:rFonts w:cs="Segoe UI"/>
        </w:rPr>
        <w:t>No failure or delay by a Party to exercise any right or remedy provided under this Agreement or by law shall constitute a waiver of that or any other right or remedy, nor shall it preclude or restrict the further exercise of that or any other right or remedy. No single or partial exercise of such right or remedy shall preclude or restrict the further exercise of that or any other right or remedy.</w:t>
      </w:r>
    </w:p>
    <w:p w14:paraId="39093A94" w14:textId="77777777" w:rsidR="00B603BE" w:rsidRPr="00DB5452" w:rsidRDefault="004A7B19" w:rsidP="00B728F1">
      <w:pPr>
        <w:pStyle w:val="Heading1"/>
      </w:pPr>
      <w:bookmarkStart w:id="85" w:name="a523435"/>
      <w:bookmarkStart w:id="86" w:name="_Toc325637335"/>
      <w:r>
        <w:t>SEVERANCE</w:t>
      </w:r>
      <w:bookmarkEnd w:id="85"/>
      <w:bookmarkEnd w:id="86"/>
    </w:p>
    <w:p w14:paraId="3219017B" w14:textId="77777777" w:rsidR="00B603BE" w:rsidRPr="00DB5452" w:rsidRDefault="00B603BE" w:rsidP="00154257">
      <w:pPr>
        <w:pStyle w:val="Heading2"/>
        <w:numPr>
          <w:ilvl w:val="1"/>
          <w:numId w:val="29"/>
        </w:numPr>
        <w:rPr>
          <w:rFonts w:cs="Segoe UI"/>
        </w:rPr>
      </w:pPr>
      <w:r>
        <w:rPr>
          <w:rFonts w:cs="Segoe UI"/>
        </w:rPr>
        <w:t>If any court or competent authority finds that any provision of this Agreement (or part of any provision) is invalid, illegal or unenforceable, that provision or part-provision shall, to the extent required, be deemed to be deleted, and the validity and enforceability of the other provisions of this Agreement shall not be affected.</w:t>
      </w:r>
    </w:p>
    <w:p w14:paraId="045A8AA1" w14:textId="77777777" w:rsidR="00B603BE" w:rsidRPr="00DB5452" w:rsidRDefault="00B603BE" w:rsidP="00154257">
      <w:pPr>
        <w:pStyle w:val="Heading2"/>
        <w:rPr>
          <w:rFonts w:cs="Segoe UI"/>
        </w:rPr>
      </w:pPr>
      <w:r>
        <w:rPr>
          <w:rFonts w:cs="Segoe UI"/>
        </w:rPr>
        <w:t>If any invalid, unenforceable or illegal provision of this Agreement would be valid, enforceable and legal if some part of it were deleted, the Parties shall negotiate in good faith to amend such provision such that, as amended, it is legal, valid and enforceable, and, to the greatest extent possible, achieves the Parties' original commercial intention.</w:t>
      </w:r>
    </w:p>
    <w:p w14:paraId="2084E5C8" w14:textId="77777777" w:rsidR="00B603BE" w:rsidRPr="00DB5452" w:rsidRDefault="004A7B19" w:rsidP="00B728F1">
      <w:pPr>
        <w:pStyle w:val="Heading1"/>
      </w:pPr>
      <w:bookmarkStart w:id="87" w:name="a401895"/>
      <w:bookmarkStart w:id="88" w:name="_Toc325637336"/>
      <w:r>
        <w:t>ENTIRE AGREEMENT AND AMENDMENT</w:t>
      </w:r>
      <w:bookmarkEnd w:id="87"/>
      <w:bookmarkEnd w:id="88"/>
    </w:p>
    <w:p w14:paraId="256FF257" w14:textId="77777777" w:rsidR="00B603BE" w:rsidRPr="00DB5452" w:rsidRDefault="00B603BE" w:rsidP="00154257">
      <w:pPr>
        <w:pStyle w:val="Heading2"/>
        <w:numPr>
          <w:ilvl w:val="1"/>
          <w:numId w:val="30"/>
        </w:numPr>
        <w:rPr>
          <w:rFonts w:cs="Segoe UI"/>
        </w:rPr>
      </w:pPr>
      <w:bookmarkStart w:id="89" w:name="_Hlk507502510"/>
      <w:r>
        <w:rPr>
          <w:rFonts w:cs="Segoe UI"/>
        </w:rPr>
        <w:t xml:space="preserve">This Agreement (and its references to website address to further documentation, the Licence Agreements, the Statement of Works and the Licence Agreement constitutes the entire Agreement between the Parties and supersedes all previous discussions, correspondence, </w:t>
      </w:r>
      <w:r>
        <w:rPr>
          <w:rFonts w:cs="Segoe UI"/>
        </w:rPr>
        <w:lastRenderedPageBreak/>
        <w:t>negotiations, arrangements, understandings and Agreements between them relating to its subject matter.</w:t>
      </w:r>
    </w:p>
    <w:p w14:paraId="52B0AE6C" w14:textId="77777777" w:rsidR="00B603BE" w:rsidRPr="00DB5452" w:rsidRDefault="00B603BE" w:rsidP="00154257">
      <w:pPr>
        <w:pStyle w:val="Heading2"/>
        <w:rPr>
          <w:rFonts w:cs="Segoe UI"/>
        </w:rPr>
      </w:pPr>
      <w:r>
        <w:rPr>
          <w:rFonts w:cs="Segoe UI"/>
        </w:rPr>
        <w:t>Each Party acknowledges that in entering into this Agreement it does not rely on, and shall have no remedies in respect of, any representation or warranty (whether made innocently or negligently) that is not set out in this Agreement.</w:t>
      </w:r>
    </w:p>
    <w:p w14:paraId="5F2055A0" w14:textId="77777777" w:rsidR="00B603BE" w:rsidRPr="00DB5452" w:rsidRDefault="00B603BE" w:rsidP="00154257">
      <w:pPr>
        <w:pStyle w:val="Heading2"/>
        <w:rPr>
          <w:rFonts w:cs="Segoe UI"/>
        </w:rPr>
      </w:pPr>
      <w:r>
        <w:rPr>
          <w:rFonts w:cs="Segoe UI"/>
        </w:rPr>
        <w:t xml:space="preserve">Each Party agrees that its only liability in respect of those representations and warranties that are set out in this Agreement (whether made innocently or negligently) shall be for breach of contract. </w:t>
      </w:r>
    </w:p>
    <w:p w14:paraId="7681C6A5" w14:textId="77777777" w:rsidR="00B603BE" w:rsidRPr="00DB5452" w:rsidRDefault="00B603BE" w:rsidP="00154257">
      <w:pPr>
        <w:pStyle w:val="Heading2"/>
        <w:rPr>
          <w:rFonts w:cs="Segoe UI"/>
        </w:rPr>
      </w:pPr>
      <w:r>
        <w:rPr>
          <w:rFonts w:cs="Segoe UI"/>
        </w:rPr>
        <w:t>No alteration to or variation of this Agreement shall take effect unless and until the same is in writing and signed on behalf of each of the Parties by a duly authorised representative.</w:t>
      </w:r>
    </w:p>
    <w:p w14:paraId="6BAE9AE1" w14:textId="77777777" w:rsidR="00B603BE" w:rsidRPr="00DB5452" w:rsidRDefault="004A7B19" w:rsidP="00B728F1">
      <w:pPr>
        <w:pStyle w:val="Heading1"/>
      </w:pPr>
      <w:bookmarkStart w:id="90" w:name="a604840"/>
      <w:bookmarkStart w:id="91" w:name="_Toc325637337"/>
      <w:bookmarkEnd w:id="89"/>
      <w:r>
        <w:t>ASSIGNMENT</w:t>
      </w:r>
      <w:bookmarkEnd w:id="90"/>
      <w:bookmarkEnd w:id="91"/>
      <w:r>
        <w:t xml:space="preserve"> and subcontracting</w:t>
      </w:r>
    </w:p>
    <w:p w14:paraId="24789C28" w14:textId="77777777" w:rsidR="00E672D4" w:rsidRPr="00DB5452" w:rsidRDefault="00402B24" w:rsidP="00154257">
      <w:pPr>
        <w:pStyle w:val="Heading2"/>
        <w:numPr>
          <w:ilvl w:val="1"/>
          <w:numId w:val="36"/>
        </w:numPr>
        <w:rPr>
          <w:rFonts w:cs="Segoe UI"/>
        </w:rPr>
      </w:pPr>
      <w:bookmarkStart w:id="92" w:name="_Hlk507502879"/>
      <w:r>
        <w:rPr>
          <w:rFonts w:cs="Segoe UI"/>
        </w:rPr>
        <w:t xml:space="preserve">TSG may assign, sub-contract or otherwise transfer the benefit of, and/or its obligations under this Agreement to any person at any time.  </w:t>
      </w:r>
    </w:p>
    <w:p w14:paraId="420B6C18" w14:textId="77777777" w:rsidR="00B603BE" w:rsidRPr="00DB5452" w:rsidRDefault="00B82B8E" w:rsidP="00154257">
      <w:pPr>
        <w:pStyle w:val="Heading2"/>
        <w:numPr>
          <w:ilvl w:val="1"/>
          <w:numId w:val="36"/>
        </w:numPr>
        <w:rPr>
          <w:rFonts w:cs="Segoe UI"/>
        </w:rPr>
      </w:pPr>
      <w:r>
        <w:rPr>
          <w:rFonts w:cs="Segoe UI"/>
        </w:rPr>
        <w:t>The Customer shall not without the prior written consent of TSG (such consent not to be unreasonably withheld or delayed) assign, transfer or charge or deal in any other manner with either the benefit or the burden of this Agreement or any of its rights or obligations under it, or purport to do any of the same, nor sub-contract any or all of its obligations under this Agreement.</w:t>
      </w:r>
    </w:p>
    <w:p w14:paraId="4B3EAC16" w14:textId="77777777" w:rsidR="00B603BE" w:rsidRPr="00DB5452" w:rsidRDefault="004A7B19" w:rsidP="00B728F1">
      <w:pPr>
        <w:pStyle w:val="Heading1"/>
      </w:pPr>
      <w:bookmarkStart w:id="93" w:name="a594159"/>
      <w:bookmarkStart w:id="94" w:name="_Toc325637338"/>
      <w:bookmarkEnd w:id="92"/>
      <w:r>
        <w:t>NO PARTNERSHIP OR AGENCY</w:t>
      </w:r>
      <w:bookmarkEnd w:id="93"/>
      <w:bookmarkEnd w:id="94"/>
    </w:p>
    <w:p w14:paraId="3E5C99E4" w14:textId="77777777" w:rsidR="00B603BE" w:rsidRPr="00DB5452" w:rsidRDefault="00B603BE" w:rsidP="002A4913">
      <w:pPr>
        <w:pStyle w:val="Bodysubclause"/>
        <w:spacing w:before="120" w:after="240" w:line="276" w:lineRule="auto"/>
        <w:rPr>
          <w:rFonts w:cs="Segoe UI"/>
        </w:rPr>
      </w:pPr>
      <w:r>
        <w:rPr>
          <w:rFonts w:cs="Segoe UI"/>
        </w:rPr>
        <w:t>Nothing in this Agreement is intended to, or shall be deemed to, establish any partnership or joint venture between any of the Parties, constitute any Party the agent of another Party, nor authorise any Party to make or enter into any commitments for or on behalf of any other Party.</w:t>
      </w:r>
    </w:p>
    <w:p w14:paraId="018887C3" w14:textId="77777777" w:rsidR="00B603BE" w:rsidRPr="00DB5452" w:rsidRDefault="004A7B19" w:rsidP="00B728F1">
      <w:pPr>
        <w:pStyle w:val="Heading1"/>
      </w:pPr>
      <w:bookmarkStart w:id="95" w:name="_Toc325637339"/>
      <w:bookmarkStart w:id="96" w:name="a683654"/>
      <w:r>
        <w:t>THIRD-PARTY RIGHTS</w:t>
      </w:r>
      <w:bookmarkEnd w:id="95"/>
      <w:r>
        <w:t xml:space="preserve"> </w:t>
      </w:r>
      <w:bookmarkEnd w:id="96"/>
    </w:p>
    <w:p w14:paraId="6DCD05B3" w14:textId="77777777" w:rsidR="00B603BE" w:rsidRPr="00DB5452" w:rsidRDefault="00B603BE" w:rsidP="002A4913">
      <w:pPr>
        <w:pStyle w:val="Bodysubclause"/>
        <w:spacing w:before="120" w:after="240" w:line="276" w:lineRule="auto"/>
        <w:rPr>
          <w:rFonts w:cs="Segoe UI"/>
        </w:rPr>
      </w:pPr>
      <w:r>
        <w:rPr>
          <w:rFonts w:cs="Segoe UI"/>
        </w:rPr>
        <w:t>This Agreement is made for the benefit of the Parties, to it and (where applicable) their successors and permitted assigns, and Microsoft (in respect of enforcing the terms of the Licence Agreement) and is not intended to benefit or be enforceable by anyone else.</w:t>
      </w:r>
    </w:p>
    <w:p w14:paraId="6D609744" w14:textId="77777777" w:rsidR="00B603BE" w:rsidRPr="00DB5452" w:rsidRDefault="004A7B19" w:rsidP="00B728F1">
      <w:pPr>
        <w:pStyle w:val="Heading1"/>
      </w:pPr>
      <w:bookmarkStart w:id="97" w:name="a551434"/>
      <w:bookmarkStart w:id="98" w:name="_Toc325637340"/>
      <w:r>
        <w:t>NOTICES</w:t>
      </w:r>
      <w:bookmarkEnd w:id="97"/>
      <w:bookmarkEnd w:id="98"/>
    </w:p>
    <w:p w14:paraId="2D97FF05" w14:textId="77777777" w:rsidR="00B603BE" w:rsidRPr="00DB5452" w:rsidRDefault="00B603BE" w:rsidP="00154257">
      <w:pPr>
        <w:pStyle w:val="Heading2"/>
        <w:numPr>
          <w:ilvl w:val="1"/>
          <w:numId w:val="31"/>
        </w:numPr>
        <w:rPr>
          <w:rFonts w:cs="Segoe UI"/>
        </w:rPr>
      </w:pPr>
      <w:r>
        <w:rPr>
          <w:rFonts w:cs="Segoe UI"/>
        </w:rPr>
        <w:t>Any notice or other communication required to be given to a Party under or in connection with this Agreement shall be in writing and shall be delivered by hand or sent by pre-paid first class post or other next working day delivery service, at its registered office (if a company) or (in any other case) its principal place of business.</w:t>
      </w:r>
    </w:p>
    <w:p w14:paraId="3B1F2B46" w14:textId="77777777" w:rsidR="00B603BE" w:rsidRPr="00DB5452" w:rsidRDefault="00B603BE" w:rsidP="00154257">
      <w:pPr>
        <w:pStyle w:val="Heading2"/>
        <w:rPr>
          <w:rFonts w:cs="Segoe UI"/>
        </w:rPr>
      </w:pPr>
      <w:r>
        <w:rPr>
          <w:rFonts w:cs="Segoe UI"/>
        </w:rPr>
        <w:t>Any notice or communication shall be deemed to have been received if delivered by hand, on signature of a delivery receipt, or otherwise at 9.00 am on the second Business Day after posting or at the time recorded by the delivery service.</w:t>
      </w:r>
    </w:p>
    <w:p w14:paraId="35CBE8B5" w14:textId="77777777" w:rsidR="00B603BE" w:rsidRPr="00DB5452" w:rsidRDefault="00B603BE" w:rsidP="00154257">
      <w:pPr>
        <w:pStyle w:val="Heading2"/>
        <w:rPr>
          <w:rFonts w:cs="Segoe UI"/>
        </w:rPr>
      </w:pPr>
      <w:r>
        <w:rPr>
          <w:rFonts w:cs="Segoe UI"/>
        </w:rPr>
        <w:lastRenderedPageBreak/>
        <w:t>This Clause does not apply to the service of any proceedings or other documents in any legal action or, where applicable, any arbitration or other method of dispute resolution. For the purposes of this Clause, "writing" shall include e-mail.</w:t>
      </w:r>
    </w:p>
    <w:p w14:paraId="6AAB3E25" w14:textId="77777777" w:rsidR="00B603BE" w:rsidRPr="00DB5452" w:rsidRDefault="004A7B19" w:rsidP="00B728F1">
      <w:pPr>
        <w:pStyle w:val="Heading1"/>
      </w:pPr>
      <w:bookmarkStart w:id="99" w:name="a986346"/>
      <w:bookmarkStart w:id="100" w:name="_Toc325637341"/>
      <w:r>
        <w:t>DISPUTE RESOLUTION</w:t>
      </w:r>
      <w:bookmarkEnd w:id="99"/>
      <w:bookmarkEnd w:id="100"/>
    </w:p>
    <w:p w14:paraId="467BFBD7" w14:textId="77777777" w:rsidR="00B603BE" w:rsidRPr="00DB5452" w:rsidRDefault="00B603BE" w:rsidP="00154257">
      <w:pPr>
        <w:pStyle w:val="Heading2"/>
        <w:numPr>
          <w:ilvl w:val="1"/>
          <w:numId w:val="32"/>
        </w:numPr>
        <w:rPr>
          <w:rFonts w:cs="Segoe UI"/>
        </w:rPr>
      </w:pPr>
      <w:r>
        <w:rPr>
          <w:rFonts w:cs="Segoe UI"/>
        </w:rPr>
        <w:t>If a dispute arises under this Agreement (“</w:t>
      </w:r>
      <w:r>
        <w:rPr>
          <w:rFonts w:cs="Segoe UI"/>
          <w:b/>
        </w:rPr>
        <w:t>Dispute</w:t>
      </w:r>
      <w:r>
        <w:rPr>
          <w:rFonts w:cs="Segoe UI"/>
        </w:rPr>
        <w:t>”), including any Dispute arising out of any amount due to a Party hereto, then before bringing any suit, action or proceeding in connection with such Dispute, a Party must first give written notice of the Dispute to the other Party describing the Dispute and requesting that it is resolved under this dispute resolution process (“</w:t>
      </w:r>
      <w:r>
        <w:rPr>
          <w:rFonts w:cs="Segoe UI"/>
          <w:b/>
        </w:rPr>
        <w:t>Dispute Notice</w:t>
      </w:r>
      <w:r>
        <w:rPr>
          <w:rFonts w:cs="Segoe UI"/>
        </w:rPr>
        <w:t>”).</w:t>
      </w:r>
    </w:p>
    <w:p w14:paraId="1D793E40" w14:textId="77777777" w:rsidR="00B603BE" w:rsidRPr="00DB5452" w:rsidRDefault="00B603BE" w:rsidP="00154257">
      <w:pPr>
        <w:pStyle w:val="Heading2"/>
        <w:rPr>
          <w:rFonts w:cs="Segoe UI"/>
        </w:rPr>
      </w:pPr>
      <w:r>
        <w:rPr>
          <w:rFonts w:cs="Segoe UI"/>
        </w:rPr>
        <w:t>If the Parties are unable to resolve the Dispute within twenty one (21) calendar days of delivery of the Dispute Notice, then each Party will promptly (but no later than five (5) Business Days thereafter):</w:t>
      </w:r>
    </w:p>
    <w:p w14:paraId="4F55DA3E" w14:textId="77777777" w:rsidR="00B603BE" w:rsidRPr="00DB5452" w:rsidRDefault="00B603BE" w:rsidP="006273EA">
      <w:pPr>
        <w:pStyle w:val="Heading3"/>
        <w:numPr>
          <w:ilvl w:val="2"/>
          <w:numId w:val="6"/>
        </w:numPr>
        <w:spacing w:before="120" w:after="240" w:line="276" w:lineRule="auto"/>
        <w:rPr>
          <w:rFonts w:cs="Segoe UI"/>
        </w:rPr>
      </w:pPr>
      <w:r>
        <w:rPr>
          <w:rFonts w:cs="Segoe UI"/>
        </w:rPr>
        <w:t>appoint a designated representative who has sufficient authority to settle the Dispute and who is at a higher management level than the person with direct responsibility for the administration of this Agreement (“</w:t>
      </w:r>
      <w:r>
        <w:rPr>
          <w:rStyle w:val="Defterm"/>
          <w:rFonts w:cs="Segoe UI"/>
          <w:sz w:val="20"/>
        </w:rPr>
        <w:t>Designated Representative”</w:t>
      </w:r>
      <w:r>
        <w:rPr>
          <w:rFonts w:cs="Segoe UI"/>
        </w:rPr>
        <w:t>); and</w:t>
      </w:r>
    </w:p>
    <w:p w14:paraId="2BA250D2" w14:textId="77777777" w:rsidR="00B603BE" w:rsidRPr="00DB5452" w:rsidRDefault="00B603BE" w:rsidP="002A4913">
      <w:pPr>
        <w:pStyle w:val="Heading3"/>
        <w:spacing w:before="120" w:after="240" w:line="276" w:lineRule="auto"/>
        <w:rPr>
          <w:rFonts w:cs="Segoe UI"/>
        </w:rPr>
      </w:pPr>
      <w:r>
        <w:rPr>
          <w:rFonts w:cs="Segoe UI"/>
        </w:rPr>
        <w:t>notify the other Party in writing of the name and contact information of such Designated Representative.</w:t>
      </w:r>
    </w:p>
    <w:p w14:paraId="0D034908" w14:textId="77777777" w:rsidR="00B603BE" w:rsidRPr="00DB5452" w:rsidRDefault="00B603BE" w:rsidP="00154257">
      <w:pPr>
        <w:pStyle w:val="Heading2"/>
        <w:rPr>
          <w:rFonts w:cs="Segoe UI"/>
        </w:rPr>
      </w:pPr>
      <w:r>
        <w:rPr>
          <w:rFonts w:cs="Segoe UI"/>
        </w:rPr>
        <w:t>The Designated Representatives will then meet as often as they deem necessary in their reasonable judgment to discuss the Dispute and negotiate in good faith to resolve the Dispute. The Designated Representatives will mutually determine the format for such discussions and negotiations, provided that all reasonable requests for relevant information relating to the Dispute made by one Party to the other Party will be honoured.</w:t>
      </w:r>
    </w:p>
    <w:p w14:paraId="521568FC" w14:textId="77777777" w:rsidR="00B603BE" w:rsidRPr="00DB5452" w:rsidRDefault="00B603BE" w:rsidP="00154257">
      <w:pPr>
        <w:pStyle w:val="Heading2"/>
        <w:rPr>
          <w:rFonts w:cs="Segoe UI"/>
        </w:rPr>
      </w:pPr>
      <w:r>
        <w:rPr>
          <w:rFonts w:cs="Segoe UI"/>
        </w:rPr>
        <w:t>If the Parties are unable to resolve the Dispute within fourteen (14) calendar days after the appointment of both Designated Representatives, the Parties shall submit to an expert determination or otherwise submit to mediation in order to resolve the Dispute.</w:t>
      </w:r>
    </w:p>
    <w:p w14:paraId="1A69646A" w14:textId="77777777" w:rsidR="00B6010E" w:rsidRPr="00DB5452" w:rsidDel="00B50E50" w:rsidRDefault="004A7B19" w:rsidP="00B728F1">
      <w:pPr>
        <w:pStyle w:val="Heading1"/>
      </w:pPr>
      <w:bookmarkStart w:id="101" w:name="a301718"/>
      <w:bookmarkStart w:id="102" w:name="_Toc325637342"/>
      <w:r>
        <w:t>MARKETING</w:t>
      </w:r>
    </w:p>
    <w:p w14:paraId="583DFA51" w14:textId="77777777" w:rsidR="0045092B" w:rsidRPr="00DB5452" w:rsidRDefault="00B6010E" w:rsidP="00154257">
      <w:pPr>
        <w:pStyle w:val="Heading2"/>
        <w:numPr>
          <w:ilvl w:val="0"/>
          <w:numId w:val="0"/>
        </w:numPr>
        <w:ind w:left="720"/>
        <w:rPr>
          <w:rFonts w:cs="Segoe UI"/>
        </w:rPr>
      </w:pPr>
      <w:r>
        <w:rPr>
          <w:rFonts w:cs="Segoe UI"/>
        </w:rPr>
        <w:t xml:space="preserve">Both Parties agree to reasonably cooperate in connection with the creation of mutually beneficial marketing communications, which shall include, at a minimum, a press release, case study and a reference to Customer on TSG’s website, provided that in no event shall either Party use the name, trademarks or other proprietary identifying symbols of the other Party without such Party’s prior written consent, which consent shall not be unreasonably withheld or delayed.  </w:t>
      </w:r>
    </w:p>
    <w:p w14:paraId="5CB8DE06" w14:textId="77777777" w:rsidR="00B603BE" w:rsidRPr="00DB5452" w:rsidRDefault="004A7B19" w:rsidP="00B728F1">
      <w:pPr>
        <w:pStyle w:val="Heading1"/>
      </w:pPr>
      <w:r>
        <w:t>GOVERNING LAW AND JURISDICTION</w:t>
      </w:r>
      <w:bookmarkEnd w:id="101"/>
      <w:bookmarkEnd w:id="102"/>
    </w:p>
    <w:p w14:paraId="3B2A7BE6" w14:textId="77777777" w:rsidR="00B603BE" w:rsidRPr="00DB5452" w:rsidRDefault="00B603BE" w:rsidP="00154257">
      <w:pPr>
        <w:pStyle w:val="Heading2"/>
        <w:numPr>
          <w:ilvl w:val="1"/>
          <w:numId w:val="39"/>
        </w:numPr>
        <w:rPr>
          <w:rFonts w:cs="Segoe UI"/>
        </w:rPr>
      </w:pPr>
      <w:r>
        <w:rPr>
          <w:rFonts w:cs="Segoe UI"/>
        </w:rPr>
        <w:t>This Agreement and any dispute or claim arising out of or in connection with it or its subject matter or formation (including non-contractual disputes or claims) shall be exclusively governed by and construed in accordance with the law of England.</w:t>
      </w:r>
    </w:p>
    <w:p w14:paraId="67DFF9B9" w14:textId="77777777" w:rsidR="003B3400" w:rsidRPr="00DB5452" w:rsidRDefault="00B603BE" w:rsidP="00154257">
      <w:pPr>
        <w:pStyle w:val="Heading2"/>
        <w:rPr>
          <w:rFonts w:cs="Segoe UI"/>
        </w:rPr>
      </w:pPr>
      <w:r>
        <w:rPr>
          <w:rFonts w:cs="Segoe UI"/>
        </w:rPr>
        <w:t>The Parties irrevocably agree that the courts of England shall have exclusive jurisdiction to settle any dispute or claim that arises out of or in connection with this Agreement or its subject matter or formation (including non-contractual disputes or claims).</w:t>
      </w:r>
    </w:p>
    <w:p w14:paraId="167C1FE0" w14:textId="77777777" w:rsidR="00255608" w:rsidRPr="00DB5452" w:rsidRDefault="00255608">
      <w:pPr>
        <w:rPr>
          <w:rFonts w:cs="Segoe UI"/>
          <w:b/>
          <w:snapToGrid w:val="0"/>
          <w:szCs w:val="24"/>
          <w:u w:val="single"/>
          <w:lang w:eastAsia="en-GB"/>
        </w:rPr>
      </w:pPr>
      <w:r>
        <w:rPr>
          <w:rFonts w:cs="Segoe UI"/>
          <w:snapToGrid w:val="0"/>
        </w:rPr>
        <w:lastRenderedPageBreak/>
        <w:br w:type="page"/>
      </w:r>
    </w:p>
    <w:p w14:paraId="32DF9CE8" w14:textId="77777777" w:rsidR="00064213" w:rsidRPr="00DB5452" w:rsidRDefault="00064213" w:rsidP="00064213">
      <w:pPr>
        <w:pStyle w:val="Sch1Heading"/>
        <w:ind w:left="0" w:firstLine="0"/>
        <w:rPr>
          <w:rFonts w:ascii="Segoe UI" w:hAnsi="Segoe UI" w:cs="Segoe UI"/>
          <w:snapToGrid w:val="0"/>
        </w:rPr>
      </w:pPr>
      <w:r>
        <w:rPr>
          <w:rFonts w:ascii="Segoe UI" w:hAnsi="Segoe UI" w:cs="Segoe UI"/>
          <w:snapToGrid w:val="0"/>
        </w:rPr>
        <w:lastRenderedPageBreak/>
        <w:t xml:space="preserve">Section B – Managed Services (including System Care, People Care, Cloud Care and Cyber Care) Terms </w:t>
      </w:r>
    </w:p>
    <w:p w14:paraId="47934387" w14:textId="77777777" w:rsidR="008D4C55" w:rsidRPr="0002086D" w:rsidRDefault="0002086D" w:rsidP="00064213">
      <w:pPr>
        <w:pStyle w:val="Sch1Heading"/>
        <w:ind w:left="0" w:firstLine="0"/>
        <w:rPr>
          <w:rFonts w:ascii="Segoe UI" w:hAnsi="Segoe UI" w:cs="Segoe UI"/>
          <w:u w:val="none"/>
        </w:rPr>
      </w:pPr>
      <w:r>
        <w:rPr>
          <w:rFonts w:ascii="Segoe UI" w:hAnsi="Segoe UI" w:cs="Segoe UI"/>
          <w:u w:val="none"/>
        </w:rPr>
        <w:t xml:space="preserve">INTERPRETATION </w:t>
      </w:r>
    </w:p>
    <w:p w14:paraId="77926450" w14:textId="77777777" w:rsidR="008D4C55" w:rsidRPr="00DB5452" w:rsidRDefault="00064213" w:rsidP="00154257">
      <w:pPr>
        <w:pStyle w:val="Heading2"/>
        <w:numPr>
          <w:ilvl w:val="1"/>
          <w:numId w:val="40"/>
        </w:numPr>
        <w:rPr>
          <w:rFonts w:cs="Segoe UI"/>
        </w:rPr>
      </w:pPr>
      <w:r>
        <w:rPr>
          <w:rFonts w:cs="Segoe UI"/>
        </w:rPr>
        <w:t xml:space="preserve">These additional definitions apply in this Section </w:t>
      </w:r>
      <w:r>
        <w:rPr>
          <w:rFonts w:cs="Segoe UI"/>
          <w:b/>
        </w:rPr>
        <w:t>B</w:t>
      </w:r>
      <w:r>
        <w:rPr>
          <w:rFonts w:cs="Segoe UI"/>
        </w:rPr>
        <w:t xml:space="preserve"> (alongside the definitions in Section </w:t>
      </w:r>
      <w:r>
        <w:rPr>
          <w:rFonts w:cs="Segoe UI"/>
          <w:b/>
        </w:rPr>
        <w:t>A</w:t>
      </w:r>
      <w:r>
        <w:rPr>
          <w:rFonts w:cs="Segoe UI"/>
        </w:rPr>
        <w:t>).</w:t>
      </w:r>
    </w:p>
    <w:tbl>
      <w:tblPr>
        <w:tblStyle w:val="TableGrid"/>
        <w:tblW w:w="0" w:type="auto"/>
        <w:tblInd w:w="432" w:type="dxa"/>
        <w:tblLook w:val="04A0" w:firstRow="1" w:lastRow="0" w:firstColumn="1" w:lastColumn="0" w:noHBand="0" w:noVBand="1"/>
      </w:tblPr>
      <w:tblGrid>
        <w:gridCol w:w="4279"/>
        <w:gridCol w:w="4305"/>
      </w:tblGrid>
      <w:tr w:rsidR="00255608" w14:paraId="467F2268" w14:textId="77777777" w:rsidTr="00255608">
        <w:tc>
          <w:tcPr>
            <w:tcW w:w="4508" w:type="dxa"/>
          </w:tcPr>
          <w:p w14:paraId="461F3BD6" w14:textId="77777777" w:rsidR="00255608" w:rsidRPr="00DB5452" w:rsidRDefault="00255608" w:rsidP="00255608">
            <w:pPr>
              <w:spacing w:before="200"/>
              <w:rPr>
                <w:rFonts w:cs="Segoe UI"/>
                <w:b/>
              </w:rPr>
            </w:pPr>
            <w:r>
              <w:rPr>
                <w:rFonts w:cs="Segoe UI"/>
                <w:b/>
              </w:rPr>
              <w:t>Component</w:t>
            </w:r>
          </w:p>
        </w:tc>
        <w:tc>
          <w:tcPr>
            <w:tcW w:w="4508" w:type="dxa"/>
          </w:tcPr>
          <w:p w14:paraId="37475470" w14:textId="77777777" w:rsidR="00255608" w:rsidRPr="00DB5452" w:rsidRDefault="00255608" w:rsidP="00255608">
            <w:pPr>
              <w:spacing w:before="200"/>
              <w:rPr>
                <w:rFonts w:cs="Segoe UI"/>
              </w:rPr>
            </w:pPr>
            <w:r>
              <w:rPr>
                <w:rFonts w:cs="Segoe UI"/>
              </w:rPr>
              <w:t>means any component or combination of components of the Supported Business System, for example, an item of hardware or peripherals, software, the whole or part of a network or an element of a communications elements.</w:t>
            </w:r>
          </w:p>
        </w:tc>
      </w:tr>
      <w:tr w:rsidR="00255608" w14:paraId="6CA23915" w14:textId="77777777" w:rsidTr="00255608">
        <w:tc>
          <w:tcPr>
            <w:tcW w:w="4508" w:type="dxa"/>
          </w:tcPr>
          <w:p w14:paraId="1657C1D5" w14:textId="77777777" w:rsidR="00255608" w:rsidRPr="00DB5452" w:rsidRDefault="00255608" w:rsidP="00255608">
            <w:pPr>
              <w:spacing w:before="200"/>
              <w:rPr>
                <w:rFonts w:cs="Segoe UI"/>
                <w:b/>
              </w:rPr>
            </w:pPr>
            <w:r>
              <w:rPr>
                <w:rFonts w:cs="Segoe UI"/>
                <w:b/>
              </w:rPr>
              <w:t xml:space="preserve">Cloud Care </w:t>
            </w:r>
          </w:p>
        </w:tc>
        <w:tc>
          <w:tcPr>
            <w:tcW w:w="4508" w:type="dxa"/>
          </w:tcPr>
          <w:p w14:paraId="3FB3B7E2" w14:textId="77777777" w:rsidR="00255608" w:rsidRPr="00DB5452" w:rsidRDefault="00255608" w:rsidP="00255608">
            <w:pPr>
              <w:spacing w:before="200"/>
              <w:rPr>
                <w:rFonts w:cs="Segoe UI"/>
              </w:rPr>
            </w:pPr>
            <w:r>
              <w:rPr>
                <w:rFonts w:cs="Segoe UI"/>
              </w:rPr>
              <w:t xml:space="preserve">means the management of the Customer’s cloud services by TSG as set out within the Statement of Work. </w:t>
            </w:r>
          </w:p>
        </w:tc>
      </w:tr>
      <w:tr w:rsidR="00255608" w14:paraId="043932F0" w14:textId="77777777" w:rsidTr="00255608">
        <w:tc>
          <w:tcPr>
            <w:tcW w:w="4508" w:type="dxa"/>
          </w:tcPr>
          <w:p w14:paraId="2674CE9F" w14:textId="77777777" w:rsidR="00255608" w:rsidRPr="00DB5452" w:rsidRDefault="00255608" w:rsidP="00255608">
            <w:pPr>
              <w:spacing w:before="200"/>
              <w:rPr>
                <w:rFonts w:cs="Segoe UI"/>
                <w:b/>
              </w:rPr>
            </w:pPr>
            <w:r>
              <w:rPr>
                <w:rFonts w:cs="Segoe UI"/>
                <w:b/>
              </w:rPr>
              <w:t>Cyber Care</w:t>
            </w:r>
          </w:p>
        </w:tc>
        <w:tc>
          <w:tcPr>
            <w:tcW w:w="4508" w:type="dxa"/>
          </w:tcPr>
          <w:p w14:paraId="6A276421" w14:textId="77777777" w:rsidR="00255608" w:rsidRPr="00DB5452" w:rsidRDefault="00255608" w:rsidP="00255608">
            <w:pPr>
              <w:spacing w:before="200"/>
              <w:rPr>
                <w:rFonts w:cs="Segoe UI"/>
              </w:rPr>
            </w:pPr>
            <w:r>
              <w:rPr>
                <w:rFonts w:cs="Segoe UI"/>
              </w:rPr>
              <w:t xml:space="preserve">means the cybersecurity threat detection, monitoring, and incident response capabilities as set out within the Statement of Work. </w:t>
            </w:r>
          </w:p>
        </w:tc>
      </w:tr>
      <w:tr w:rsidR="00255608" w14:paraId="00E85E73" w14:textId="77777777" w:rsidTr="00255608">
        <w:tc>
          <w:tcPr>
            <w:tcW w:w="4508" w:type="dxa"/>
          </w:tcPr>
          <w:p w14:paraId="2163D8B6" w14:textId="77777777" w:rsidR="00255608" w:rsidRPr="00DB5452" w:rsidRDefault="00255608" w:rsidP="00255608">
            <w:pPr>
              <w:rPr>
                <w:rFonts w:cs="Segoe UI"/>
                <w:b/>
                <w:bCs/>
              </w:rPr>
            </w:pPr>
            <w:r>
              <w:rPr>
                <w:rFonts w:cs="Segoe UI"/>
                <w:b/>
                <w:bCs/>
              </w:rPr>
              <w:t xml:space="preserve">Hosting Services </w:t>
            </w:r>
          </w:p>
        </w:tc>
        <w:tc>
          <w:tcPr>
            <w:tcW w:w="4508" w:type="dxa"/>
          </w:tcPr>
          <w:p w14:paraId="0E7D8873" w14:textId="77777777" w:rsidR="00255608" w:rsidRPr="00DB5452" w:rsidRDefault="00255608" w:rsidP="00255608">
            <w:pPr>
              <w:spacing w:before="200"/>
              <w:rPr>
                <w:rFonts w:cs="Segoe UI"/>
              </w:rPr>
            </w:pPr>
            <w:r>
              <w:rPr>
                <w:rFonts w:cs="Segoe UI"/>
              </w:rPr>
              <w:t>Means the remote or on-premise support provided by TSG as set out in the Statement of Work</w:t>
            </w:r>
          </w:p>
        </w:tc>
      </w:tr>
      <w:tr w:rsidR="00255608" w14:paraId="1212D6F4" w14:textId="77777777" w:rsidTr="00255608">
        <w:tc>
          <w:tcPr>
            <w:tcW w:w="4508" w:type="dxa"/>
          </w:tcPr>
          <w:p w14:paraId="6D7C1DDE" w14:textId="77777777" w:rsidR="00255608" w:rsidRPr="00DB5452" w:rsidRDefault="00735104" w:rsidP="00154257">
            <w:pPr>
              <w:pStyle w:val="Heading2"/>
              <w:numPr>
                <w:ilvl w:val="0"/>
                <w:numId w:val="0"/>
              </w:numPr>
              <w:rPr>
                <w:rFonts w:cs="Segoe UI"/>
              </w:rPr>
            </w:pPr>
            <w:r>
              <w:t>Managed Services</w:t>
            </w:r>
          </w:p>
        </w:tc>
        <w:tc>
          <w:tcPr>
            <w:tcW w:w="4508" w:type="dxa"/>
          </w:tcPr>
          <w:p w14:paraId="4D92C16A" w14:textId="77777777" w:rsidR="00255608" w:rsidRPr="00DB5452" w:rsidRDefault="00735104" w:rsidP="00154257">
            <w:pPr>
              <w:pStyle w:val="Heading2"/>
              <w:numPr>
                <w:ilvl w:val="0"/>
                <w:numId w:val="0"/>
              </w:numPr>
              <w:rPr>
                <w:rFonts w:cs="Segoe UI"/>
              </w:rPr>
            </w:pPr>
            <w:r>
              <w:rPr>
                <w:rFonts w:cs="Segoe UI"/>
              </w:rPr>
              <w:t>means the Hosting Services and support service described in the Statement of Work (including System Care and/or People Care and/or Cyber Care as applicable) to be performed by TSG in accordance with this Agreement and these Managed Services Terms.</w:t>
            </w:r>
          </w:p>
        </w:tc>
      </w:tr>
      <w:tr w:rsidR="00255608" w14:paraId="5129FBED" w14:textId="77777777" w:rsidTr="00255608">
        <w:tc>
          <w:tcPr>
            <w:tcW w:w="4508" w:type="dxa"/>
          </w:tcPr>
          <w:p w14:paraId="77CD0124" w14:textId="77777777" w:rsidR="00255608" w:rsidRPr="00DB5452" w:rsidRDefault="00735104" w:rsidP="00735104">
            <w:pPr>
              <w:spacing w:before="200"/>
              <w:rPr>
                <w:rFonts w:cs="Segoe UI"/>
                <w:b/>
                <w:bCs/>
                <w:color w:val="000000"/>
              </w:rPr>
            </w:pPr>
            <w:r>
              <w:rPr>
                <w:rFonts w:cs="Segoe UI"/>
                <w:b/>
                <w:bCs/>
                <w:color w:val="000000"/>
              </w:rPr>
              <w:t>Supported Site</w:t>
            </w:r>
          </w:p>
        </w:tc>
        <w:tc>
          <w:tcPr>
            <w:tcW w:w="4508" w:type="dxa"/>
          </w:tcPr>
          <w:p w14:paraId="0EB1AC41" w14:textId="77777777" w:rsidR="00255608" w:rsidRPr="00DB5452" w:rsidRDefault="00D73C1D" w:rsidP="00D73C1D">
            <w:pPr>
              <w:spacing w:before="200"/>
              <w:rPr>
                <w:rFonts w:cs="Segoe UI"/>
              </w:rPr>
            </w:pPr>
            <w:r>
              <w:rPr>
                <w:rFonts w:cs="Segoe UI"/>
              </w:rPr>
              <w:t>the address for installation as set out in the Statement of Work.</w:t>
            </w:r>
          </w:p>
        </w:tc>
      </w:tr>
      <w:tr w:rsidR="00255608" w14:paraId="38B9B289" w14:textId="77777777" w:rsidTr="00255608">
        <w:tc>
          <w:tcPr>
            <w:tcW w:w="4508" w:type="dxa"/>
          </w:tcPr>
          <w:p w14:paraId="52B2836C" w14:textId="77777777" w:rsidR="00D73C1D" w:rsidRPr="00DB5452" w:rsidRDefault="00D73C1D" w:rsidP="00D73C1D">
            <w:pPr>
              <w:spacing w:before="200"/>
              <w:rPr>
                <w:rFonts w:cs="Segoe UI"/>
                <w:b/>
              </w:rPr>
            </w:pPr>
            <w:r>
              <w:rPr>
                <w:rFonts w:cs="Segoe UI"/>
                <w:b/>
              </w:rPr>
              <w:t>Supported Business System</w:t>
            </w:r>
          </w:p>
          <w:p w14:paraId="25689549" w14:textId="77777777" w:rsidR="00255608" w:rsidRPr="00DB5452" w:rsidRDefault="00255608" w:rsidP="00154257">
            <w:pPr>
              <w:pStyle w:val="Heading2"/>
              <w:numPr>
                <w:ilvl w:val="0"/>
                <w:numId w:val="0"/>
              </w:numPr>
              <w:rPr>
                <w:rFonts w:cs="Segoe UI"/>
              </w:rPr>
            </w:pPr>
          </w:p>
        </w:tc>
        <w:tc>
          <w:tcPr>
            <w:tcW w:w="4508" w:type="dxa"/>
          </w:tcPr>
          <w:p w14:paraId="3833DD33" w14:textId="77777777" w:rsidR="00255608" w:rsidRPr="00DB5452" w:rsidRDefault="00D73C1D" w:rsidP="00D73C1D">
            <w:pPr>
              <w:spacing w:before="200"/>
              <w:rPr>
                <w:rFonts w:cs="Segoe UI"/>
              </w:rPr>
            </w:pPr>
            <w:r>
              <w:rPr>
                <w:rFonts w:cs="Segoe UI"/>
              </w:rPr>
              <w:t>means that part of the Customer’s network, hardware or software covered by the Managed Services as identified in the Statement of Work.</w:t>
            </w:r>
          </w:p>
        </w:tc>
      </w:tr>
      <w:tr w:rsidR="00255608" w14:paraId="3B2A7811" w14:textId="77777777" w:rsidTr="00255608">
        <w:tc>
          <w:tcPr>
            <w:tcW w:w="4508" w:type="dxa"/>
          </w:tcPr>
          <w:p w14:paraId="470316C6" w14:textId="77777777" w:rsidR="00255608" w:rsidRPr="00DB5452" w:rsidRDefault="00D73C1D" w:rsidP="00D73C1D">
            <w:pPr>
              <w:rPr>
                <w:rFonts w:cs="Segoe UI"/>
                <w:b/>
              </w:rPr>
            </w:pPr>
            <w:r>
              <w:rPr>
                <w:rFonts w:cs="Segoe UI"/>
                <w:b/>
              </w:rPr>
              <w:t xml:space="preserve">System Care </w:t>
            </w:r>
          </w:p>
        </w:tc>
        <w:tc>
          <w:tcPr>
            <w:tcW w:w="4508" w:type="dxa"/>
          </w:tcPr>
          <w:p w14:paraId="5C8D7E13" w14:textId="77777777" w:rsidR="00255608" w:rsidRPr="00DB5452" w:rsidRDefault="00D73C1D" w:rsidP="00D73C1D">
            <w:pPr>
              <w:spacing w:before="200"/>
              <w:rPr>
                <w:rFonts w:cs="Segoe UI"/>
              </w:rPr>
            </w:pPr>
            <w:r>
              <w:rPr>
                <w:rFonts w:cs="Segoe UI"/>
              </w:rPr>
              <w:t xml:space="preserve">means the remote system support provided to the Customer by TSG as set out within the Statement of Work. </w:t>
            </w:r>
          </w:p>
        </w:tc>
      </w:tr>
      <w:tr w:rsidR="00255608" w14:paraId="7B41357C" w14:textId="77777777" w:rsidTr="00255608">
        <w:tc>
          <w:tcPr>
            <w:tcW w:w="4508" w:type="dxa"/>
          </w:tcPr>
          <w:p w14:paraId="674D03DB" w14:textId="77777777" w:rsidR="00255608" w:rsidRPr="00DB5452" w:rsidRDefault="0073450A" w:rsidP="0073450A">
            <w:pPr>
              <w:rPr>
                <w:rFonts w:cs="Segoe UI"/>
                <w:b/>
              </w:rPr>
            </w:pPr>
            <w:r>
              <w:rPr>
                <w:rFonts w:cs="Segoe UI"/>
                <w:b/>
              </w:rPr>
              <w:t xml:space="preserve">People Care </w:t>
            </w:r>
          </w:p>
        </w:tc>
        <w:tc>
          <w:tcPr>
            <w:tcW w:w="4508" w:type="dxa"/>
          </w:tcPr>
          <w:p w14:paraId="1099E70A" w14:textId="77777777" w:rsidR="00255608" w:rsidRPr="00DB5452" w:rsidRDefault="0073450A" w:rsidP="0073450A">
            <w:pPr>
              <w:spacing w:before="200"/>
              <w:rPr>
                <w:rFonts w:cs="Segoe UI"/>
              </w:rPr>
            </w:pPr>
            <w:r>
              <w:rPr>
                <w:rFonts w:cs="Segoe UI"/>
              </w:rPr>
              <w:t>means the on-premise support provided to the Customer by TSG Personnel as set out within the Statement of Work</w:t>
            </w:r>
          </w:p>
        </w:tc>
      </w:tr>
      <w:tr w:rsidR="00255608" w14:paraId="44143127" w14:textId="77777777" w:rsidTr="00255608">
        <w:tc>
          <w:tcPr>
            <w:tcW w:w="4508" w:type="dxa"/>
          </w:tcPr>
          <w:p w14:paraId="0FADC17F" w14:textId="77777777" w:rsidR="00255608" w:rsidRPr="00DB5452" w:rsidRDefault="0073450A" w:rsidP="0073450A">
            <w:pPr>
              <w:rPr>
                <w:rFonts w:cs="Segoe UI"/>
                <w:b/>
              </w:rPr>
            </w:pPr>
            <w:r>
              <w:rPr>
                <w:rFonts w:cs="Segoe UI"/>
                <w:b/>
              </w:rPr>
              <w:t>Provider Software</w:t>
            </w:r>
          </w:p>
        </w:tc>
        <w:tc>
          <w:tcPr>
            <w:tcW w:w="4508" w:type="dxa"/>
          </w:tcPr>
          <w:p w14:paraId="17E4EAE6" w14:textId="77777777" w:rsidR="00255608" w:rsidRPr="00DB5452" w:rsidRDefault="0073450A" w:rsidP="0073450A">
            <w:pPr>
              <w:spacing w:before="200"/>
              <w:rPr>
                <w:rFonts w:cs="Segoe UI"/>
              </w:rPr>
            </w:pPr>
            <w:r>
              <w:rPr>
                <w:rFonts w:cs="Segoe UI"/>
              </w:rPr>
              <w:t>means a software product or software suite or other software developed and/or licensed by a third-party provider.</w:t>
            </w:r>
          </w:p>
        </w:tc>
      </w:tr>
      <w:tr w:rsidR="0073450A" w14:paraId="20BD97E9" w14:textId="77777777" w:rsidTr="00255608">
        <w:tc>
          <w:tcPr>
            <w:tcW w:w="4508" w:type="dxa"/>
          </w:tcPr>
          <w:p w14:paraId="55AE7677" w14:textId="77777777" w:rsidR="0073450A" w:rsidRPr="00DB5452" w:rsidRDefault="0073450A" w:rsidP="0073450A">
            <w:pPr>
              <w:rPr>
                <w:rFonts w:cs="Segoe UI"/>
                <w:b/>
              </w:rPr>
            </w:pPr>
            <w:r>
              <w:rPr>
                <w:rFonts w:cs="Segoe UI"/>
                <w:b/>
                <w:bCs/>
              </w:rPr>
              <w:t>TSG Personnel</w:t>
            </w:r>
          </w:p>
        </w:tc>
        <w:tc>
          <w:tcPr>
            <w:tcW w:w="4508" w:type="dxa"/>
          </w:tcPr>
          <w:p w14:paraId="21039025" w14:textId="77777777" w:rsidR="0073450A" w:rsidRPr="00DB5452" w:rsidRDefault="0073450A" w:rsidP="0073450A">
            <w:pPr>
              <w:spacing w:before="200"/>
              <w:rPr>
                <w:rFonts w:cs="Segoe UI"/>
              </w:rPr>
            </w:pPr>
            <w:r>
              <w:rPr>
                <w:rFonts w:cs="Segoe UI"/>
              </w:rPr>
              <w:t xml:space="preserve">means the experienced IT professionals deployed by TSG to carry out the Managed </w:t>
            </w:r>
            <w:r>
              <w:rPr>
                <w:rFonts w:cs="Segoe UI"/>
              </w:rPr>
              <w:lastRenderedPageBreak/>
              <w:t>Services as part of the People Care provision (as set out within the Statement of Work)</w:t>
            </w:r>
          </w:p>
        </w:tc>
      </w:tr>
    </w:tbl>
    <w:p w14:paraId="24798F87" w14:textId="77777777" w:rsidR="008D4C55" w:rsidRPr="00DB5452" w:rsidRDefault="008D4C55" w:rsidP="00B728F1">
      <w:pPr>
        <w:pStyle w:val="Heading1"/>
        <w:numPr>
          <w:ilvl w:val="0"/>
          <w:numId w:val="40"/>
        </w:numPr>
      </w:pPr>
      <w:r>
        <w:lastRenderedPageBreak/>
        <w:t>Managed Services</w:t>
      </w:r>
    </w:p>
    <w:p w14:paraId="6683E543" w14:textId="77777777" w:rsidR="008D4C55" w:rsidRPr="00DB5452" w:rsidRDefault="00402B24" w:rsidP="00154257">
      <w:pPr>
        <w:pStyle w:val="Heading2"/>
        <w:numPr>
          <w:ilvl w:val="1"/>
          <w:numId w:val="40"/>
        </w:numPr>
        <w:rPr>
          <w:rFonts w:cs="Segoe UI"/>
        </w:rPr>
      </w:pPr>
      <w:r>
        <w:rPr>
          <w:rFonts w:cs="Segoe UI"/>
        </w:rPr>
        <w:t xml:space="preserve">TSG will provide the Managed Services in accordance with the Statement of Work and the terms of Section A with all due care, skill and ability during the Term and a Subsequent Term (if applicable) unless earlier terminated for any reason.  </w:t>
      </w:r>
    </w:p>
    <w:p w14:paraId="6CFF3685" w14:textId="77777777" w:rsidR="008D4C55" w:rsidRPr="00DB5452" w:rsidRDefault="00402B24" w:rsidP="00154257">
      <w:pPr>
        <w:pStyle w:val="Heading2"/>
        <w:numPr>
          <w:ilvl w:val="1"/>
          <w:numId w:val="40"/>
        </w:numPr>
        <w:rPr>
          <w:rFonts w:cs="Segoe UI"/>
        </w:rPr>
      </w:pPr>
      <w:r>
        <w:rPr>
          <w:rFonts w:cs="Segoe UI"/>
        </w:rPr>
        <w:t>TSG shall provide the Managed Services in accordance with the Service Level Arrangements as stated in the Statement of Work.</w:t>
      </w:r>
    </w:p>
    <w:p w14:paraId="15DB7DD6" w14:textId="77777777" w:rsidR="008D4C55" w:rsidRPr="00DB5452" w:rsidRDefault="008D4C55" w:rsidP="00154257">
      <w:pPr>
        <w:pStyle w:val="Heading2"/>
        <w:numPr>
          <w:ilvl w:val="1"/>
          <w:numId w:val="40"/>
        </w:numPr>
        <w:rPr>
          <w:rFonts w:cs="Segoe UI"/>
        </w:rPr>
      </w:pPr>
      <w:r>
        <w:rPr>
          <w:rFonts w:cs="Segoe UI"/>
        </w:rPr>
        <w:t>The Customer shall remain responsible for the use of the Managed Services under its control including any use by third parties that the Customer has authorised to use the Managed Services.</w:t>
      </w:r>
    </w:p>
    <w:p w14:paraId="2077356A" w14:textId="77777777" w:rsidR="008D4C55" w:rsidRPr="00DB5452" w:rsidRDefault="008D4C55" w:rsidP="00154257">
      <w:pPr>
        <w:pStyle w:val="Heading2"/>
        <w:numPr>
          <w:ilvl w:val="1"/>
          <w:numId w:val="40"/>
        </w:numPr>
        <w:rPr>
          <w:rFonts w:cs="Segoe UI"/>
        </w:rPr>
      </w:pPr>
      <w:r>
        <w:rPr>
          <w:rFonts w:cs="Segoe UI"/>
        </w:rPr>
        <w:t xml:space="preserve">The Customer must take reasonable measures to ensure it does not jeopardise services supplied to third parties on the same shared access infrastructure as notified to the Customer by TSG in writing. This includes informing TSG promptly in the case of a denial-of-service attack or distributed denial-of-service attack. In the event of any such incident, TSG will work with the Customer to alleviate the situation as quickly as possible. The Parties shall discuss and agree appropriate action (including suspending the Managed Services).  </w:t>
      </w:r>
    </w:p>
    <w:p w14:paraId="1848DF9A" w14:textId="77777777" w:rsidR="008D4C55" w:rsidRPr="00DB5452" w:rsidRDefault="008D4C55" w:rsidP="00154257">
      <w:pPr>
        <w:pStyle w:val="Heading2"/>
        <w:numPr>
          <w:ilvl w:val="1"/>
          <w:numId w:val="40"/>
        </w:numPr>
        <w:rPr>
          <w:rFonts w:cs="Segoe UI"/>
        </w:rPr>
      </w:pPr>
      <w:r>
        <w:rPr>
          <w:rFonts w:cs="Segoe UI"/>
        </w:rPr>
        <w:t>The Customer shall not provide the Managed Services to third parties unless otherwise indicated in the Statement of Work or as otherwise agreed by TSG in writing.</w:t>
      </w:r>
    </w:p>
    <w:p w14:paraId="3EB6E459" w14:textId="77777777" w:rsidR="008D4C55" w:rsidRPr="00DB5452" w:rsidRDefault="008D4C55" w:rsidP="00154257">
      <w:pPr>
        <w:pStyle w:val="Heading2"/>
        <w:numPr>
          <w:ilvl w:val="1"/>
          <w:numId w:val="40"/>
        </w:numPr>
        <w:rPr>
          <w:rFonts w:cs="Segoe UI"/>
        </w:rPr>
      </w:pPr>
      <w:r>
        <w:rPr>
          <w:rFonts w:cs="Segoe UI"/>
        </w:rPr>
        <w:t>The Customer acknowledges that certain conditions outside of TSG’s control may adversely impact the ability of TSG to perform functions of the Managed Services. Examples of such conditions are listed below (as a non-exclusive list):</w:t>
      </w:r>
    </w:p>
    <w:p w14:paraId="0962F62A" w14:textId="77777777" w:rsidR="008D4C55" w:rsidRPr="00DB5452" w:rsidRDefault="008D4C55" w:rsidP="003C6FE6">
      <w:pPr>
        <w:pStyle w:val="Heading3"/>
        <w:numPr>
          <w:ilvl w:val="0"/>
          <w:numId w:val="41"/>
        </w:numPr>
        <w:rPr>
          <w:rFonts w:cs="Segoe UI"/>
        </w:rPr>
      </w:pPr>
      <w:r>
        <w:rPr>
          <w:rFonts w:cs="Segoe UI"/>
        </w:rPr>
        <w:t>failure of customer hardware, software or operating system;</w:t>
      </w:r>
    </w:p>
    <w:p w14:paraId="348A55D7" w14:textId="77777777" w:rsidR="008D4C55" w:rsidRPr="00DB5452" w:rsidRDefault="008D4C55" w:rsidP="003C6FE6">
      <w:pPr>
        <w:pStyle w:val="Heading3"/>
        <w:numPr>
          <w:ilvl w:val="0"/>
          <w:numId w:val="41"/>
        </w:numPr>
        <w:rPr>
          <w:rFonts w:cs="Segoe UI"/>
        </w:rPr>
      </w:pPr>
      <w:r>
        <w:rPr>
          <w:rFonts w:cs="Segoe UI"/>
        </w:rPr>
        <w:t>partial or full failure of Third-Party Services;</w:t>
      </w:r>
    </w:p>
    <w:p w14:paraId="3A0BF5DE" w14:textId="77777777" w:rsidR="008D4C55" w:rsidRPr="00DB5452" w:rsidRDefault="008D4C55" w:rsidP="003C6FE6">
      <w:pPr>
        <w:pStyle w:val="Heading3"/>
        <w:numPr>
          <w:ilvl w:val="0"/>
          <w:numId w:val="41"/>
        </w:numPr>
        <w:rPr>
          <w:rFonts w:cs="Segoe UI"/>
        </w:rPr>
      </w:pPr>
      <w:r>
        <w:rPr>
          <w:rFonts w:cs="Segoe UI"/>
        </w:rPr>
        <w:t>network connectivity issues between Local System Components and TSG’s platform; and/or</w:t>
      </w:r>
    </w:p>
    <w:p w14:paraId="77E41A8A" w14:textId="77777777" w:rsidR="008D4C55" w:rsidRPr="00DB5452" w:rsidRDefault="008D4C55" w:rsidP="003C6FE6">
      <w:pPr>
        <w:pStyle w:val="Heading3"/>
        <w:numPr>
          <w:ilvl w:val="0"/>
          <w:numId w:val="41"/>
        </w:numPr>
        <w:rPr>
          <w:rFonts w:cs="Segoe UI"/>
        </w:rPr>
      </w:pPr>
      <w:r>
        <w:rPr>
          <w:rFonts w:cs="Segoe UI"/>
        </w:rPr>
        <w:t xml:space="preserve">network connectivity issues between Local System Components and its third party’s servers. </w:t>
      </w:r>
    </w:p>
    <w:p w14:paraId="04DB189F" w14:textId="77777777" w:rsidR="008D4C55" w:rsidRPr="00DB5452" w:rsidRDefault="00402B24" w:rsidP="00154257">
      <w:pPr>
        <w:pStyle w:val="Heading2"/>
        <w:numPr>
          <w:ilvl w:val="1"/>
          <w:numId w:val="40"/>
        </w:numPr>
        <w:rPr>
          <w:rFonts w:cs="Segoe UI"/>
        </w:rPr>
      </w:pPr>
      <w:r>
        <w:rPr>
          <w:rFonts w:cs="Segoe UI"/>
        </w:rPr>
        <w:t>TSG reserves the right to:</w:t>
      </w:r>
    </w:p>
    <w:p w14:paraId="644C423C" w14:textId="77777777" w:rsidR="008D4C55" w:rsidRPr="00DB5452" w:rsidRDefault="008D4C55" w:rsidP="003C6FE6">
      <w:pPr>
        <w:pStyle w:val="Heading3"/>
        <w:numPr>
          <w:ilvl w:val="0"/>
          <w:numId w:val="42"/>
        </w:numPr>
        <w:rPr>
          <w:rFonts w:cs="Segoe UI"/>
        </w:rPr>
      </w:pPr>
      <w:r>
        <w:rPr>
          <w:rFonts w:cs="Segoe UI"/>
        </w:rPr>
        <w:t>modify TSG's System, its network, system configurations or routing configuration; or</w:t>
      </w:r>
    </w:p>
    <w:p w14:paraId="5C95D3A8" w14:textId="77777777" w:rsidR="008D4C55" w:rsidRPr="00DB5452" w:rsidRDefault="008D4C55" w:rsidP="003C6FE6">
      <w:pPr>
        <w:pStyle w:val="Heading3"/>
        <w:numPr>
          <w:ilvl w:val="0"/>
          <w:numId w:val="42"/>
        </w:numPr>
        <w:rPr>
          <w:rFonts w:cs="Segoe UI"/>
        </w:rPr>
      </w:pPr>
      <w:r>
        <w:rPr>
          <w:rFonts w:cs="Segoe UI"/>
        </w:rPr>
        <w:t>modify or replace any Hardware in its network or in equipment used to deliver any Managed Service over its network,</w:t>
      </w:r>
    </w:p>
    <w:p w14:paraId="7AE5C864" w14:textId="77777777" w:rsidR="008D4C55" w:rsidRPr="00DB5452" w:rsidRDefault="008D4C55" w:rsidP="008D4C55">
      <w:pPr>
        <w:pStyle w:val="Bodysubclause"/>
        <w:spacing w:before="120" w:after="240"/>
        <w:rPr>
          <w:rFonts w:cs="Segoe UI"/>
        </w:rPr>
      </w:pPr>
      <w:r>
        <w:rPr>
          <w:rFonts w:cs="Segoe UI"/>
        </w:rPr>
        <w:t>provided that this has no adverse effect on TSG's obligations or performance under Section A and its provision of the Managed Services or the Service Level Arrangements. If such changes will have an adverse effect, TSG shall notify the Customer and the Parties shall follow the Change Control Procedure.</w:t>
      </w:r>
    </w:p>
    <w:p w14:paraId="5C45A7E7" w14:textId="77777777" w:rsidR="008D4C55" w:rsidRPr="00DB5452" w:rsidRDefault="008D4C55" w:rsidP="00154257">
      <w:pPr>
        <w:pStyle w:val="Heading2"/>
        <w:numPr>
          <w:ilvl w:val="1"/>
          <w:numId w:val="40"/>
        </w:numPr>
        <w:rPr>
          <w:rFonts w:cs="Segoe UI"/>
        </w:rPr>
      </w:pPr>
      <w:r>
        <w:rPr>
          <w:rFonts w:cs="Segoe UI"/>
        </w:rPr>
        <w:t xml:space="preserve">If TSG breaches its obligations in paragraph 2.1 of these Managed Services Terms, TSG shall, at its expense, use commercially reasonable endeavours to correct any such non-conformance promptly, or provide the Customer with an alternative means of accomplishing the desired performance. </w:t>
      </w:r>
    </w:p>
    <w:p w14:paraId="77472141" w14:textId="77777777" w:rsidR="008D4C55" w:rsidRPr="00DB5452" w:rsidRDefault="008D4C55" w:rsidP="00154257">
      <w:pPr>
        <w:pStyle w:val="Heading2"/>
        <w:numPr>
          <w:ilvl w:val="1"/>
          <w:numId w:val="40"/>
        </w:numPr>
        <w:rPr>
          <w:rFonts w:cs="Segoe UI"/>
        </w:rPr>
      </w:pPr>
      <w:r>
        <w:rPr>
          <w:rFonts w:cs="Segoe UI"/>
        </w:rPr>
        <w:lastRenderedPageBreak/>
        <w:t>The Managed Services acquired by the Customer are solely for the Customer’s own internal use and not for resale or sub-licensing, unless otherwise agreed in writing. TSG shall be available for general questions via telephone, and/or chat through the client portal (communicated separately and may be charged) in regard to the Microsoft Products and Managed Services.</w:t>
      </w:r>
    </w:p>
    <w:p w14:paraId="7ED3C0BB" w14:textId="77777777" w:rsidR="008D4C55" w:rsidRPr="00DB5452" w:rsidRDefault="00402B24" w:rsidP="00154257">
      <w:pPr>
        <w:pStyle w:val="Heading2"/>
        <w:numPr>
          <w:ilvl w:val="1"/>
          <w:numId w:val="40"/>
        </w:numPr>
        <w:rPr>
          <w:rFonts w:cs="Segoe UI"/>
        </w:rPr>
      </w:pPr>
      <w:r>
        <w:rPr>
          <w:rFonts w:cs="Segoe UI"/>
        </w:rPr>
        <w:t>TSG may suspend, revoke or limit use of the Managed Services, wholly or partly (i) in case of late payments, (ii) if TSG in its absolute discretion finds that a risk to the overall integrity of the Managed Services has occurred, or (iii) other reasonable grounds exist. If the cause of the suspension is reasonably capable of being remedied, TSG will provide the Customer notice of what actions the Customer must take to reinstate the Managed Services and/or Microsoft Products. If the Customer fails to take such actions within a reasonable time, TSG may terminate the applicable Managed Service.</w:t>
      </w:r>
    </w:p>
    <w:p w14:paraId="1C95CB89" w14:textId="77777777" w:rsidR="008D4C55" w:rsidRPr="00DB5452" w:rsidRDefault="00402B24" w:rsidP="00154257">
      <w:pPr>
        <w:pStyle w:val="Heading2"/>
        <w:numPr>
          <w:ilvl w:val="1"/>
          <w:numId w:val="40"/>
        </w:numPr>
        <w:rPr>
          <w:rFonts w:cs="Segoe UI"/>
        </w:rPr>
      </w:pPr>
      <w:r>
        <w:rPr>
          <w:rFonts w:cs="Segoe UI"/>
        </w:rPr>
        <w:t xml:space="preserve">TSG is entitled to amend the terms of Section A and these Managed Services Terms in order to reflect any changes and updates received from its third parties or otherwise if TSG has reasonable grounds for such amendment. </w:t>
      </w:r>
    </w:p>
    <w:p w14:paraId="39ADF527" w14:textId="77777777" w:rsidR="008D4C55" w:rsidRPr="00DB5452" w:rsidRDefault="008D4C55" w:rsidP="00154257">
      <w:pPr>
        <w:pStyle w:val="Heading2"/>
        <w:numPr>
          <w:ilvl w:val="1"/>
          <w:numId w:val="40"/>
        </w:numPr>
        <w:rPr>
          <w:rFonts w:cs="Segoe UI"/>
        </w:rPr>
      </w:pPr>
      <w:r>
        <w:rPr>
          <w:rFonts w:cs="Segoe UI"/>
        </w:rPr>
        <w:t>The Managed Services do not extend to:</w:t>
      </w:r>
    </w:p>
    <w:p w14:paraId="61A29D5A" w14:textId="77777777" w:rsidR="008D4C55" w:rsidRPr="00DB5452" w:rsidRDefault="008D4C55" w:rsidP="003C6FE6">
      <w:pPr>
        <w:pStyle w:val="Heading3"/>
        <w:numPr>
          <w:ilvl w:val="0"/>
          <w:numId w:val="43"/>
        </w:numPr>
        <w:rPr>
          <w:rFonts w:cs="Segoe UI"/>
        </w:rPr>
      </w:pPr>
      <w:r>
        <w:rPr>
          <w:rFonts w:cs="Segoe UI"/>
        </w:rPr>
        <w:t>any Component not specified in the Statement of Work including any Component of the Supported Business System which is in any way changed from that included in the Statement of Work;</w:t>
      </w:r>
    </w:p>
    <w:p w14:paraId="367B6AC6" w14:textId="77777777" w:rsidR="008D4C55" w:rsidRPr="00DB5452" w:rsidRDefault="008D4C55" w:rsidP="003C6FE6">
      <w:pPr>
        <w:pStyle w:val="Heading3"/>
        <w:numPr>
          <w:ilvl w:val="0"/>
          <w:numId w:val="43"/>
        </w:numPr>
        <w:rPr>
          <w:rFonts w:cs="Segoe UI"/>
        </w:rPr>
      </w:pPr>
      <w:r>
        <w:rPr>
          <w:rFonts w:cs="Segoe UI"/>
        </w:rPr>
        <w:t>any Component which was, in TSG’s reasonable opinion, operating in an unstable or unsuitable manner prior to the Commencement Date or that exceeds five years of age;</w:t>
      </w:r>
    </w:p>
    <w:p w14:paraId="37BC090B" w14:textId="77777777" w:rsidR="008D4C55" w:rsidRPr="00DB5452" w:rsidRDefault="008D4C55" w:rsidP="003C6FE6">
      <w:pPr>
        <w:pStyle w:val="Heading3"/>
        <w:numPr>
          <w:ilvl w:val="0"/>
          <w:numId w:val="43"/>
        </w:numPr>
        <w:rPr>
          <w:rFonts w:cs="Segoe UI"/>
        </w:rPr>
      </w:pPr>
      <w:r>
        <w:rPr>
          <w:rFonts w:cs="Segoe UI"/>
        </w:rPr>
        <w:t>any work arising as a result of any breach by the Customer of any of its obligations under the Agreement;</w:t>
      </w:r>
    </w:p>
    <w:p w14:paraId="43B3C00A" w14:textId="77777777" w:rsidR="008D4C55" w:rsidRPr="00DB5452" w:rsidRDefault="008D4C55" w:rsidP="003C6FE6">
      <w:pPr>
        <w:pStyle w:val="Heading3"/>
        <w:numPr>
          <w:ilvl w:val="0"/>
          <w:numId w:val="43"/>
        </w:numPr>
        <w:rPr>
          <w:rFonts w:cs="Segoe UI"/>
        </w:rPr>
      </w:pPr>
      <w:r>
        <w:rPr>
          <w:rFonts w:cs="Segoe UI"/>
        </w:rPr>
        <w:t>any work arising from any incident, wilful act or any error or omission in relation to, or affecting, the operation of the Supported Business System or any other cause (except for wear and tear) which is not due to the neglect or default of TSG;</w:t>
      </w:r>
    </w:p>
    <w:p w14:paraId="61DB1FB0" w14:textId="77777777" w:rsidR="008D4C55" w:rsidRPr="00DB5452" w:rsidRDefault="008D4C55" w:rsidP="003C6FE6">
      <w:pPr>
        <w:pStyle w:val="Heading3"/>
        <w:numPr>
          <w:ilvl w:val="0"/>
          <w:numId w:val="43"/>
        </w:numPr>
        <w:rPr>
          <w:rFonts w:cs="Segoe UI"/>
        </w:rPr>
      </w:pPr>
      <w:r>
        <w:rPr>
          <w:rFonts w:cs="Segoe UI"/>
        </w:rPr>
        <w:t>any failure or defect caused by a network, hardware or software not covered by the Agreement;</w:t>
      </w:r>
    </w:p>
    <w:p w14:paraId="2E5B9DE5" w14:textId="77777777" w:rsidR="008D4C55" w:rsidRPr="00DB5452" w:rsidRDefault="008D4C55" w:rsidP="003C6FE6">
      <w:pPr>
        <w:pStyle w:val="Heading3"/>
        <w:numPr>
          <w:ilvl w:val="0"/>
          <w:numId w:val="43"/>
        </w:numPr>
        <w:rPr>
          <w:rFonts w:cs="Segoe UI"/>
        </w:rPr>
      </w:pPr>
      <w:r>
        <w:rPr>
          <w:rFonts w:cs="Segoe UI"/>
        </w:rPr>
        <w:t xml:space="preserve">software bugs, failures or defects due to manufacture or design defects over which TSG has no control; </w:t>
      </w:r>
    </w:p>
    <w:p w14:paraId="0BC536CE" w14:textId="77777777" w:rsidR="008D4C55" w:rsidRPr="00DB5452" w:rsidRDefault="008D4C55" w:rsidP="003C6FE6">
      <w:pPr>
        <w:pStyle w:val="Heading3"/>
        <w:numPr>
          <w:ilvl w:val="0"/>
          <w:numId w:val="43"/>
        </w:numPr>
        <w:rPr>
          <w:rFonts w:cs="Segoe UI"/>
        </w:rPr>
      </w:pPr>
      <w:r>
        <w:rPr>
          <w:rFonts w:cs="Segoe UI"/>
        </w:rPr>
        <w:t>refurbishment or repair of casings or outer surfaces;</w:t>
      </w:r>
    </w:p>
    <w:p w14:paraId="27D443CB" w14:textId="77777777" w:rsidR="008D4C55" w:rsidRPr="00DB5452" w:rsidRDefault="008D4C55" w:rsidP="003C6FE6">
      <w:pPr>
        <w:pStyle w:val="Heading3"/>
        <w:numPr>
          <w:ilvl w:val="0"/>
          <w:numId w:val="43"/>
        </w:numPr>
        <w:rPr>
          <w:rFonts w:cs="Segoe UI"/>
        </w:rPr>
      </w:pPr>
      <w:r>
        <w:rPr>
          <w:rFonts w:cs="Segoe UI"/>
        </w:rPr>
        <w:t>work arising from anything done to or with any network, hardware or software that is not identified in the Statement of Work, whether or not that network, hardware or software is attached or linked to the Supported Business System;</w:t>
      </w:r>
    </w:p>
    <w:p w14:paraId="15399D1D" w14:textId="77777777" w:rsidR="008D4C55" w:rsidRPr="00DB5452" w:rsidRDefault="008D4C55" w:rsidP="003C6FE6">
      <w:pPr>
        <w:pStyle w:val="Heading3"/>
        <w:numPr>
          <w:ilvl w:val="0"/>
          <w:numId w:val="43"/>
        </w:numPr>
        <w:rPr>
          <w:rFonts w:cs="Segoe UI"/>
        </w:rPr>
      </w:pPr>
      <w:r>
        <w:rPr>
          <w:rFonts w:cs="Segoe UI"/>
        </w:rPr>
        <w:t>reinstatement of customised versions of the standard desktop/operating system;</w:t>
      </w:r>
    </w:p>
    <w:p w14:paraId="5E4D1742" w14:textId="77777777" w:rsidR="008D4C55" w:rsidRPr="00DB5452" w:rsidRDefault="008D4C55" w:rsidP="003C6FE6">
      <w:pPr>
        <w:pStyle w:val="Heading3"/>
        <w:numPr>
          <w:ilvl w:val="0"/>
          <w:numId w:val="43"/>
        </w:numPr>
        <w:rPr>
          <w:rFonts w:cs="Segoe UI"/>
        </w:rPr>
      </w:pPr>
      <w:r>
        <w:rPr>
          <w:rFonts w:cs="Segoe UI"/>
        </w:rPr>
        <w:t>reinstatement of the Customer's software and data not identified within the Statement of Work;</w:t>
      </w:r>
    </w:p>
    <w:p w14:paraId="4E8221E2" w14:textId="77777777" w:rsidR="008D4C55" w:rsidRPr="00DB5452" w:rsidRDefault="008D4C55" w:rsidP="003C6FE6">
      <w:pPr>
        <w:pStyle w:val="Heading3"/>
        <w:numPr>
          <w:ilvl w:val="0"/>
          <w:numId w:val="43"/>
        </w:numPr>
        <w:rPr>
          <w:rFonts w:cs="Segoe UI"/>
        </w:rPr>
      </w:pPr>
      <w:r>
        <w:rPr>
          <w:rFonts w:cs="Segoe UI"/>
        </w:rPr>
        <w:t>any consultancy or training;</w:t>
      </w:r>
    </w:p>
    <w:p w14:paraId="715AABF2" w14:textId="77777777" w:rsidR="008D4C55" w:rsidRPr="00DB5452" w:rsidRDefault="008D4C55" w:rsidP="003C6FE6">
      <w:pPr>
        <w:pStyle w:val="Heading3"/>
        <w:numPr>
          <w:ilvl w:val="0"/>
          <w:numId w:val="43"/>
        </w:numPr>
        <w:rPr>
          <w:rFonts w:cs="Segoe UI"/>
        </w:rPr>
      </w:pPr>
      <w:r>
        <w:rPr>
          <w:rFonts w:cs="Segoe UI"/>
        </w:rPr>
        <w:t>integration of the Supported Business System or any part of it with other systems unless specified within the Statement of Work;</w:t>
      </w:r>
    </w:p>
    <w:p w14:paraId="3E8362BE" w14:textId="77777777" w:rsidR="008D4C55" w:rsidRPr="00DB5452" w:rsidRDefault="008D4C55" w:rsidP="003C6FE6">
      <w:pPr>
        <w:pStyle w:val="Heading3"/>
        <w:numPr>
          <w:ilvl w:val="0"/>
          <w:numId w:val="43"/>
        </w:numPr>
        <w:rPr>
          <w:rFonts w:cs="Segoe UI"/>
        </w:rPr>
      </w:pPr>
      <w:r>
        <w:rPr>
          <w:rFonts w:cs="Segoe UI"/>
        </w:rPr>
        <w:lastRenderedPageBreak/>
        <w:t>cleansing of viruses, except where the Customer has bought a TSG-recommended anti-virus/spyware/malware product through TSG and then only for the viruses, spyware or malware covered by purchased product;</w:t>
      </w:r>
    </w:p>
    <w:p w14:paraId="516FE85E" w14:textId="77777777" w:rsidR="008D4C55" w:rsidRPr="00DB5452" w:rsidRDefault="008D4C55" w:rsidP="003C6FE6">
      <w:pPr>
        <w:pStyle w:val="Heading3"/>
        <w:numPr>
          <w:ilvl w:val="0"/>
          <w:numId w:val="43"/>
        </w:numPr>
        <w:rPr>
          <w:rFonts w:cs="Segoe UI"/>
        </w:rPr>
      </w:pPr>
      <w:r>
        <w:rPr>
          <w:rFonts w:cs="Segoe UI"/>
        </w:rPr>
        <w:t xml:space="preserve">resolving the consequences of security breaches and incompatibilities in hardware and/or software; </w:t>
      </w:r>
    </w:p>
    <w:p w14:paraId="4D3233B7" w14:textId="77777777" w:rsidR="008D4C55" w:rsidRPr="00DB5452" w:rsidRDefault="008D4C55" w:rsidP="003C6FE6">
      <w:pPr>
        <w:pStyle w:val="Heading3"/>
        <w:numPr>
          <w:ilvl w:val="0"/>
          <w:numId w:val="43"/>
        </w:numPr>
        <w:rPr>
          <w:rFonts w:cs="Segoe UI"/>
        </w:rPr>
      </w:pPr>
      <w:r>
        <w:rPr>
          <w:rFonts w:cs="Segoe UI"/>
        </w:rPr>
        <w:t>upgrading operating systems;</w:t>
      </w:r>
    </w:p>
    <w:p w14:paraId="19F6DDF5" w14:textId="77777777" w:rsidR="008D4C55" w:rsidRPr="00DB5452" w:rsidRDefault="008D4C55" w:rsidP="003C6FE6">
      <w:pPr>
        <w:pStyle w:val="Heading3"/>
        <w:numPr>
          <w:ilvl w:val="0"/>
          <w:numId w:val="43"/>
        </w:numPr>
        <w:rPr>
          <w:rFonts w:cs="Segoe UI"/>
        </w:rPr>
      </w:pPr>
      <w:r>
        <w:rPr>
          <w:rFonts w:cs="Segoe UI"/>
        </w:rPr>
        <w:t>consumable supplies or accessories such as magnetic media, batteries, print heads, toner cartridges, ink, paper, and any other items identified as consumables by the Supported Business System manufacturer(s), unless listed in the Statement of Work;</w:t>
      </w:r>
    </w:p>
    <w:p w14:paraId="2EADB7C0" w14:textId="77777777" w:rsidR="008D4C55" w:rsidRPr="00DB5452" w:rsidRDefault="008D4C55" w:rsidP="003C6FE6">
      <w:pPr>
        <w:pStyle w:val="Heading3"/>
        <w:numPr>
          <w:ilvl w:val="0"/>
          <w:numId w:val="43"/>
        </w:numPr>
        <w:rPr>
          <w:rFonts w:cs="Segoe UI"/>
        </w:rPr>
      </w:pPr>
      <w:r>
        <w:rPr>
          <w:rFonts w:cs="Segoe UI"/>
        </w:rPr>
        <w:t xml:space="preserve">any Supported Business System in respect of which a notice has been served by TSG under clause 8 of this Section </w:t>
      </w:r>
      <w:r>
        <w:rPr>
          <w:rFonts w:cs="Segoe UI"/>
          <w:b/>
          <w:bCs/>
        </w:rPr>
        <w:t>B</w:t>
      </w:r>
      <w:r>
        <w:rPr>
          <w:rFonts w:cs="Segoe UI"/>
        </w:rPr>
        <w:t xml:space="preserve"> (Proactive Visits and System Audits);</w:t>
      </w:r>
    </w:p>
    <w:p w14:paraId="596F1FFC" w14:textId="77777777" w:rsidR="008D4C55" w:rsidRPr="00DB5452" w:rsidRDefault="008D4C55" w:rsidP="003C6FE6">
      <w:pPr>
        <w:pStyle w:val="Heading3"/>
        <w:numPr>
          <w:ilvl w:val="0"/>
          <w:numId w:val="43"/>
        </w:numPr>
        <w:rPr>
          <w:rFonts w:cs="Segoe UI"/>
        </w:rPr>
      </w:pPr>
      <w:r>
        <w:rPr>
          <w:rFonts w:cs="Segoe UI"/>
        </w:rPr>
        <w:t>any work arising by reason of any maintenance or repair work carried out in respect of the Supported Business System by a third party not previously approved in writing by TSG;</w:t>
      </w:r>
    </w:p>
    <w:p w14:paraId="172ADB38" w14:textId="77777777" w:rsidR="008D4C55" w:rsidRPr="00DB5452" w:rsidRDefault="008D4C55" w:rsidP="003C6FE6">
      <w:pPr>
        <w:pStyle w:val="Heading3"/>
        <w:numPr>
          <w:ilvl w:val="0"/>
          <w:numId w:val="43"/>
        </w:numPr>
        <w:rPr>
          <w:rFonts w:cs="Segoe UI"/>
        </w:rPr>
      </w:pPr>
      <w:r>
        <w:rPr>
          <w:rFonts w:cs="Segoe UI"/>
        </w:rPr>
        <w:t>in respect of any smartphones, personal digital assistants or other mobile solutions included in the Supported Business System, anything other than support of the Provider Software to enable synchronisation with the Customer's server as specified in the Statement of Work; and</w:t>
      </w:r>
    </w:p>
    <w:p w14:paraId="6228B08F" w14:textId="77777777" w:rsidR="008D4C55" w:rsidRPr="00DB5452" w:rsidRDefault="008D4C55" w:rsidP="003C6FE6">
      <w:pPr>
        <w:pStyle w:val="Heading3"/>
        <w:numPr>
          <w:ilvl w:val="0"/>
          <w:numId w:val="43"/>
        </w:numPr>
        <w:rPr>
          <w:rFonts w:cs="Segoe UI"/>
        </w:rPr>
      </w:pPr>
      <w:r>
        <w:rPr>
          <w:rFonts w:cs="Segoe UI"/>
        </w:rPr>
        <w:t>any services which are specifically excluded in the Statement of Work.</w:t>
      </w:r>
    </w:p>
    <w:p w14:paraId="4E0A4726" w14:textId="77777777" w:rsidR="008D4C55" w:rsidRPr="00DB5452" w:rsidRDefault="00F001E4" w:rsidP="00154257">
      <w:pPr>
        <w:pStyle w:val="Heading2"/>
        <w:numPr>
          <w:ilvl w:val="1"/>
          <w:numId w:val="40"/>
        </w:numPr>
        <w:rPr>
          <w:rFonts w:cs="Segoe UI"/>
        </w:rPr>
      </w:pPr>
      <w:r>
        <w:rPr>
          <w:rFonts w:cs="Segoe UI"/>
        </w:rPr>
        <w:t>If the relevant Statement of Work allocates the Customer a limited number of Tickets within the Initial Term or any Subsequent Term, which are not used by the Customer before the end of the Initial Term or Subsequent Term, such Tickets will not be rolled over into any Subsequent Term and will be lost without any liability on the part of TSG.</w:t>
      </w:r>
    </w:p>
    <w:p w14:paraId="7B58578A" w14:textId="77777777" w:rsidR="008D4C55" w:rsidRPr="00DB5452" w:rsidRDefault="008D4C55" w:rsidP="00B728F1">
      <w:pPr>
        <w:pStyle w:val="Heading1"/>
        <w:numPr>
          <w:ilvl w:val="0"/>
          <w:numId w:val="40"/>
        </w:numPr>
      </w:pPr>
      <w:r>
        <w:tab/>
        <w:t>Responsibilities of TSG</w:t>
      </w:r>
    </w:p>
    <w:p w14:paraId="07234811" w14:textId="77777777" w:rsidR="008D4C55" w:rsidRPr="00DB5452" w:rsidRDefault="008D4C55" w:rsidP="00154257">
      <w:pPr>
        <w:pStyle w:val="Heading2"/>
        <w:numPr>
          <w:ilvl w:val="1"/>
          <w:numId w:val="40"/>
        </w:numPr>
        <w:rPr>
          <w:rFonts w:cs="Segoe UI"/>
        </w:rPr>
      </w:pPr>
      <w:r>
        <w:rPr>
          <w:rFonts w:cs="Segoe UI"/>
        </w:rPr>
        <w:t>In relation to the Managed Services specifically and notwithstanding TSG’s obligations under paragraph 2.1 of these Managed Services Terms, TSG shall (unless otherwise specified in the Statement of Work or as otherwise set out in Section A):</w:t>
      </w:r>
    </w:p>
    <w:p w14:paraId="6F905C43" w14:textId="77777777" w:rsidR="008D4C55" w:rsidRPr="00DB5452" w:rsidRDefault="008D4C55" w:rsidP="003C6FE6">
      <w:pPr>
        <w:pStyle w:val="Heading3"/>
        <w:numPr>
          <w:ilvl w:val="0"/>
          <w:numId w:val="48"/>
        </w:numPr>
        <w:rPr>
          <w:rFonts w:cs="Segoe UI"/>
        </w:rPr>
      </w:pPr>
      <w:r>
        <w:rPr>
          <w:rFonts w:cs="Segoe UI"/>
        </w:rPr>
        <w:t>provide the Managed Services during Normal Business Hours, unless otherwise stated in the relevant Statement of Work;</w:t>
      </w:r>
    </w:p>
    <w:p w14:paraId="10305700" w14:textId="77777777" w:rsidR="008D4C55" w:rsidRPr="00DB5452" w:rsidRDefault="008D4C55" w:rsidP="003C6FE6">
      <w:pPr>
        <w:pStyle w:val="Heading3"/>
        <w:numPr>
          <w:ilvl w:val="0"/>
          <w:numId w:val="48"/>
        </w:numPr>
        <w:rPr>
          <w:rFonts w:cs="Segoe UI"/>
        </w:rPr>
      </w:pPr>
      <w:r>
        <w:rPr>
          <w:rFonts w:cs="Segoe UI"/>
        </w:rPr>
        <w:t>staff TSG support desk with a team of skilled individuals (whether subcontracted or not);</w:t>
      </w:r>
    </w:p>
    <w:p w14:paraId="29865AC4" w14:textId="77777777" w:rsidR="00292E56" w:rsidRPr="00DB5452" w:rsidRDefault="00292E56" w:rsidP="003C6FE6">
      <w:pPr>
        <w:pStyle w:val="Heading3"/>
        <w:numPr>
          <w:ilvl w:val="0"/>
          <w:numId w:val="48"/>
        </w:numPr>
        <w:rPr>
          <w:rFonts w:cs="Segoe UI"/>
        </w:rPr>
      </w:pPr>
      <w:r>
        <w:rPr>
          <w:rFonts w:cs="Segoe UI"/>
        </w:rPr>
        <w:t xml:space="preserve">if the Statement of Work includes the provision of People Care as part of the Managed Services, deploy TSG Personnel to the Customer Site to carry out the Managed Services in the Statement of Work; </w:t>
      </w:r>
    </w:p>
    <w:p w14:paraId="2254DAC9" w14:textId="77777777" w:rsidR="008D4C55" w:rsidRPr="00DB5452" w:rsidRDefault="008D4C55" w:rsidP="003C6FE6">
      <w:pPr>
        <w:pStyle w:val="Heading3"/>
        <w:numPr>
          <w:ilvl w:val="0"/>
          <w:numId w:val="48"/>
        </w:numPr>
        <w:rPr>
          <w:rFonts w:cs="Segoe UI"/>
        </w:rPr>
      </w:pPr>
      <w:r>
        <w:rPr>
          <w:rFonts w:cs="Segoe UI"/>
        </w:rPr>
        <w:t>maintain a team skilled in the platform and with knowledge of the systems developed to deliver the solution;</w:t>
      </w:r>
    </w:p>
    <w:p w14:paraId="2C5A12BC" w14:textId="77777777" w:rsidR="008D4C55" w:rsidRPr="00DB5452" w:rsidRDefault="008D4C55" w:rsidP="003C6FE6">
      <w:pPr>
        <w:pStyle w:val="Heading3"/>
        <w:numPr>
          <w:ilvl w:val="0"/>
          <w:numId w:val="48"/>
        </w:numPr>
        <w:rPr>
          <w:rFonts w:cs="Segoe UI"/>
        </w:rPr>
      </w:pPr>
      <w:r>
        <w:rPr>
          <w:rFonts w:cs="Segoe UI"/>
        </w:rPr>
        <w:t>use reasonable endeavours to respond to a valid Ticket within the response time set out in the Statement of Work;</w:t>
      </w:r>
    </w:p>
    <w:p w14:paraId="168D753D" w14:textId="77777777" w:rsidR="008D4C55" w:rsidRPr="00DB5452" w:rsidRDefault="008D4C55" w:rsidP="003C6FE6">
      <w:pPr>
        <w:pStyle w:val="Heading3"/>
        <w:numPr>
          <w:ilvl w:val="0"/>
          <w:numId w:val="48"/>
        </w:numPr>
        <w:rPr>
          <w:rFonts w:cs="Segoe UI"/>
        </w:rPr>
      </w:pPr>
      <w:r>
        <w:rPr>
          <w:rFonts w:cs="Segoe UI"/>
        </w:rPr>
        <w:t>maintain a comprehensive IT service management solution, with integrated knowledge base and how-to guides to reduce the time to issue resolution;</w:t>
      </w:r>
    </w:p>
    <w:p w14:paraId="4BD76ED0" w14:textId="77777777" w:rsidR="008D4C55" w:rsidRPr="00DB5452" w:rsidRDefault="008D4C55" w:rsidP="003C6FE6">
      <w:pPr>
        <w:pStyle w:val="Heading3"/>
        <w:numPr>
          <w:ilvl w:val="0"/>
          <w:numId w:val="48"/>
        </w:numPr>
        <w:rPr>
          <w:rFonts w:cs="Segoe UI"/>
        </w:rPr>
      </w:pPr>
      <w:r>
        <w:rPr>
          <w:rFonts w:cs="Segoe UI"/>
        </w:rPr>
        <w:t xml:space="preserve">undertake a regular account review if requested by the Customer, to discuss the Customer’s service needs and ensure that the Services are in alignment with its needs; </w:t>
      </w:r>
    </w:p>
    <w:p w14:paraId="22C3109C" w14:textId="77777777" w:rsidR="008D4C55" w:rsidRPr="00DB5452" w:rsidRDefault="008D4C55" w:rsidP="003C6FE6">
      <w:pPr>
        <w:pStyle w:val="Heading3"/>
        <w:numPr>
          <w:ilvl w:val="0"/>
          <w:numId w:val="48"/>
        </w:numPr>
        <w:rPr>
          <w:rFonts w:cs="Segoe UI"/>
        </w:rPr>
      </w:pPr>
      <w:r>
        <w:rPr>
          <w:rFonts w:cs="Segoe UI"/>
        </w:rPr>
        <w:lastRenderedPageBreak/>
        <w:t>use commercially reasonable endeavours to follow the instructions of the Customer and will remain courteous during any communications with Customer personnel;</w:t>
      </w:r>
    </w:p>
    <w:p w14:paraId="3060EB7E" w14:textId="77777777" w:rsidR="008D4C55" w:rsidRPr="00DB5452" w:rsidRDefault="008D4C55" w:rsidP="003C6FE6">
      <w:pPr>
        <w:pStyle w:val="Heading3"/>
        <w:numPr>
          <w:ilvl w:val="0"/>
          <w:numId w:val="48"/>
        </w:numPr>
        <w:rPr>
          <w:rFonts w:cs="Segoe UI"/>
        </w:rPr>
      </w:pPr>
      <w:r>
        <w:rPr>
          <w:rFonts w:cs="Segoe UI"/>
        </w:rPr>
        <w:t>provide the Customer with reasonable co-operation in relation to this Agreement;</w:t>
      </w:r>
    </w:p>
    <w:p w14:paraId="11370ACE" w14:textId="77777777" w:rsidR="008D4C55" w:rsidRPr="00DB5452" w:rsidRDefault="008D4C55" w:rsidP="003C6FE6">
      <w:pPr>
        <w:pStyle w:val="Heading3"/>
        <w:numPr>
          <w:ilvl w:val="0"/>
          <w:numId w:val="48"/>
        </w:numPr>
        <w:rPr>
          <w:rFonts w:cs="Segoe UI"/>
        </w:rPr>
      </w:pPr>
      <w:r>
        <w:rPr>
          <w:rFonts w:cs="Segoe UI"/>
        </w:rPr>
        <w:t>use reasonable endeavours to rectify defects or malfunctions in the Managed Services on the telephone or by use of remote access in accordance with the relevant Statement of Work;</w:t>
      </w:r>
    </w:p>
    <w:p w14:paraId="07A64600" w14:textId="77777777" w:rsidR="008D4C55" w:rsidRPr="00DB5452" w:rsidRDefault="008D4C55" w:rsidP="003C6FE6">
      <w:pPr>
        <w:pStyle w:val="Heading3"/>
        <w:numPr>
          <w:ilvl w:val="0"/>
          <w:numId w:val="48"/>
        </w:numPr>
        <w:rPr>
          <w:rFonts w:cs="Segoe UI"/>
        </w:rPr>
      </w:pPr>
      <w:r>
        <w:rPr>
          <w:rFonts w:cs="Segoe UI"/>
        </w:rPr>
        <w:t>use reasonable endeavours to return the Supported Business System to service;</w:t>
      </w:r>
    </w:p>
    <w:p w14:paraId="10D81437" w14:textId="77777777" w:rsidR="008D4C55" w:rsidRPr="00DB5452" w:rsidRDefault="008D4C55" w:rsidP="003C6FE6">
      <w:pPr>
        <w:pStyle w:val="Heading3"/>
        <w:numPr>
          <w:ilvl w:val="0"/>
          <w:numId w:val="48"/>
        </w:numPr>
        <w:rPr>
          <w:rFonts w:cs="Segoe UI"/>
        </w:rPr>
      </w:pPr>
      <w:r>
        <w:rPr>
          <w:rFonts w:cs="Segoe UI"/>
        </w:rPr>
        <w:t>if a defect or malfunction in the Supported Business System cannot be resolved on the telephone or by remote access and the Statement of Work includes site visits or People Care, TSG will endeavour to visit the Customer Site within the response times set out in the Statement of Work;</w:t>
      </w:r>
    </w:p>
    <w:p w14:paraId="4C8C4DE2" w14:textId="77777777" w:rsidR="008D4C55" w:rsidRPr="00DB5452" w:rsidRDefault="008D4C55" w:rsidP="003C6FE6">
      <w:pPr>
        <w:pStyle w:val="Heading3"/>
        <w:numPr>
          <w:ilvl w:val="0"/>
          <w:numId w:val="48"/>
        </w:numPr>
        <w:rPr>
          <w:rFonts w:cs="Segoe UI"/>
        </w:rPr>
      </w:pPr>
      <w:r>
        <w:rPr>
          <w:rFonts w:cs="Segoe UI"/>
        </w:rPr>
        <w:t>at its discretion provide a permanent replacement part for the Supported Business System, either new or refurbished, and on exchange that part becomes the property of the Customer, and the faulty part replaced becomes the property of TSG;</w:t>
      </w:r>
    </w:p>
    <w:p w14:paraId="3D94B104" w14:textId="77777777" w:rsidR="008D4C55" w:rsidRPr="00DB5452" w:rsidRDefault="008D4C55" w:rsidP="003C6FE6">
      <w:pPr>
        <w:pStyle w:val="Heading3"/>
        <w:numPr>
          <w:ilvl w:val="0"/>
          <w:numId w:val="48"/>
        </w:numPr>
        <w:rPr>
          <w:rFonts w:cs="Segoe UI"/>
        </w:rPr>
      </w:pPr>
      <w:r>
        <w:rPr>
          <w:rFonts w:cs="Segoe UI"/>
        </w:rPr>
        <w:t>at its discretion repair the Supported Business System away from the Customer Site when it considers it necessary to do so;</w:t>
      </w:r>
    </w:p>
    <w:p w14:paraId="0C57BF19" w14:textId="77777777" w:rsidR="008D4C55" w:rsidRPr="00DB5452" w:rsidRDefault="008D4C55" w:rsidP="003C6FE6">
      <w:pPr>
        <w:pStyle w:val="Heading3"/>
        <w:numPr>
          <w:ilvl w:val="0"/>
          <w:numId w:val="48"/>
        </w:numPr>
        <w:rPr>
          <w:rFonts w:cs="Segoe UI"/>
        </w:rPr>
      </w:pPr>
      <w:r>
        <w:rPr>
          <w:rFonts w:cs="Segoe UI"/>
        </w:rPr>
        <w:t>at its discretion, may lend the Customer temporary replacement equipment (if compatible  and available) while repairs are carried out. Replacement equipment loaned to the Customer remains TSG’s property and the Customer must return it to TSG on demand. The Customer is entirely responsible for any replacement equipment and will indemnify TSG in respect of any direct loss or damage to that equipment; and</w:t>
      </w:r>
    </w:p>
    <w:p w14:paraId="1D4AD0FD" w14:textId="77777777" w:rsidR="008D4C55" w:rsidRPr="00DB5452" w:rsidRDefault="00402B24" w:rsidP="003C6FE6">
      <w:pPr>
        <w:pStyle w:val="Heading3"/>
        <w:numPr>
          <w:ilvl w:val="0"/>
          <w:numId w:val="48"/>
        </w:numPr>
        <w:rPr>
          <w:rFonts w:cs="Segoe UI"/>
        </w:rPr>
      </w:pPr>
      <w:r>
        <w:rPr>
          <w:rFonts w:cs="Segoe UI"/>
        </w:rPr>
        <w:t>TSG may make use of new releases, patches and updates of Provider Software to rectify known problems.</w:t>
      </w:r>
    </w:p>
    <w:p w14:paraId="5A404882" w14:textId="77777777" w:rsidR="008D4C55" w:rsidRPr="00DB5452" w:rsidRDefault="00402B24" w:rsidP="00154257">
      <w:pPr>
        <w:pStyle w:val="Heading2"/>
        <w:numPr>
          <w:ilvl w:val="1"/>
          <w:numId w:val="40"/>
        </w:numPr>
        <w:rPr>
          <w:rFonts w:cs="Segoe UI"/>
        </w:rPr>
      </w:pPr>
      <w:r>
        <w:rPr>
          <w:rFonts w:cs="Segoe UI"/>
        </w:rPr>
        <w:t>TSG shall be under no obligation to provide the Managed Services to the Customer in the following circumstances (unless specified under the Statement of Work);</w:t>
      </w:r>
    </w:p>
    <w:p w14:paraId="6F2A91D1" w14:textId="77777777" w:rsidR="008D4C55" w:rsidRPr="00DB5452" w:rsidRDefault="008D4C55" w:rsidP="003C6FE6">
      <w:pPr>
        <w:pStyle w:val="Heading3"/>
        <w:numPr>
          <w:ilvl w:val="0"/>
          <w:numId w:val="44"/>
        </w:numPr>
        <w:rPr>
          <w:rFonts w:cs="Segoe UI"/>
        </w:rPr>
      </w:pPr>
      <w:r>
        <w:rPr>
          <w:rFonts w:cs="Segoe UI"/>
        </w:rPr>
        <w:t>unauthorised use of the Services by the Customer or use otherwise than in accordance with Section A;</w:t>
      </w:r>
    </w:p>
    <w:p w14:paraId="4F290306" w14:textId="77777777" w:rsidR="008D4C55" w:rsidRPr="00DB5452" w:rsidRDefault="008D4C55" w:rsidP="003C6FE6">
      <w:pPr>
        <w:pStyle w:val="Heading3"/>
        <w:numPr>
          <w:ilvl w:val="0"/>
          <w:numId w:val="44"/>
        </w:numPr>
        <w:rPr>
          <w:rFonts w:cs="Segoe UI"/>
        </w:rPr>
      </w:pPr>
      <w:r>
        <w:rPr>
          <w:rFonts w:cs="Segoe UI"/>
        </w:rPr>
        <w:t xml:space="preserve">providing the Managed Services outside Normal Business Hours unless otherwise agreed between the Parties in writing; </w:t>
      </w:r>
    </w:p>
    <w:p w14:paraId="7365E002" w14:textId="77777777" w:rsidR="008D4C55" w:rsidRPr="00DB5452" w:rsidRDefault="008D4C55" w:rsidP="003C6FE6">
      <w:pPr>
        <w:pStyle w:val="Heading3"/>
        <w:numPr>
          <w:ilvl w:val="0"/>
          <w:numId w:val="44"/>
        </w:numPr>
        <w:rPr>
          <w:rFonts w:cs="Segoe UI"/>
        </w:rPr>
      </w:pPr>
      <w:r>
        <w:rPr>
          <w:rFonts w:cs="Segoe UI"/>
        </w:rPr>
        <w:t>providing any other services not covered herein; and</w:t>
      </w:r>
    </w:p>
    <w:p w14:paraId="264F9CF9" w14:textId="77777777" w:rsidR="008D4C55" w:rsidRPr="00DB5452" w:rsidRDefault="008D4C55" w:rsidP="003C6FE6">
      <w:pPr>
        <w:pStyle w:val="Heading3"/>
        <w:numPr>
          <w:ilvl w:val="0"/>
          <w:numId w:val="44"/>
        </w:numPr>
        <w:rPr>
          <w:rFonts w:cs="Segoe UI"/>
        </w:rPr>
      </w:pPr>
      <w:r>
        <w:rPr>
          <w:rFonts w:cs="Segoe UI"/>
        </w:rPr>
        <w:t>providing the Managed Services to the Customer where such support would have been unnecessary if the Customer had implemented update(s) and upgrade(s) supplied or offered to the Customer.</w:t>
      </w:r>
    </w:p>
    <w:p w14:paraId="5745B3D4" w14:textId="77777777" w:rsidR="008D4C55" w:rsidRPr="00DB5452" w:rsidRDefault="00402B24" w:rsidP="00154257">
      <w:pPr>
        <w:pStyle w:val="Heading2"/>
        <w:numPr>
          <w:ilvl w:val="1"/>
          <w:numId w:val="40"/>
        </w:numPr>
        <w:rPr>
          <w:rFonts w:cs="Segoe UI"/>
        </w:rPr>
      </w:pPr>
      <w:r>
        <w:rPr>
          <w:rFonts w:cs="Segoe UI"/>
        </w:rPr>
        <w:t>TSG does not and cannot control the flow of data to or from its network and other portions of the internet.  Such flow depends in large part on the performance of internet services provided or controlled by third parties.  At times, actions or omissions of such third parties can impair or disrupt connections to the internet (or portions thereof).  Whilst TSG will use reasonable efforts to take all actions it deems appropriate to remedy and avoid such events, TSG cannot guarantee that such events will not occur. Accordingly, TSG disclaims any and all liability resulting from or related to such events.</w:t>
      </w:r>
    </w:p>
    <w:p w14:paraId="2810AEC6" w14:textId="77777777" w:rsidR="008D4C55" w:rsidRPr="00DB5452" w:rsidRDefault="008D4C55" w:rsidP="00154257">
      <w:pPr>
        <w:pStyle w:val="Heading2"/>
        <w:numPr>
          <w:ilvl w:val="1"/>
          <w:numId w:val="40"/>
        </w:numPr>
        <w:rPr>
          <w:rFonts w:cs="Segoe UI"/>
        </w:rPr>
      </w:pPr>
      <w:r>
        <w:rPr>
          <w:rFonts w:cs="Segoe UI"/>
        </w:rPr>
        <w:lastRenderedPageBreak/>
        <w:t xml:space="preserve">The time taken by TSG to respond to a Ticket will only be measured during the hours set out in the Statement of Work. </w:t>
      </w:r>
    </w:p>
    <w:p w14:paraId="230DA4D8" w14:textId="77777777" w:rsidR="008D4C55" w:rsidRPr="00DB5452" w:rsidRDefault="008D4C55" w:rsidP="00B728F1">
      <w:pPr>
        <w:pStyle w:val="Heading1"/>
        <w:numPr>
          <w:ilvl w:val="0"/>
          <w:numId w:val="40"/>
        </w:numPr>
      </w:pPr>
      <w:r>
        <w:t xml:space="preserve">Responsibilities of the Customer </w:t>
      </w:r>
    </w:p>
    <w:p w14:paraId="5D79ADCF" w14:textId="77777777" w:rsidR="008D4C55" w:rsidRPr="00DB5452" w:rsidRDefault="008D4C55" w:rsidP="00154257">
      <w:pPr>
        <w:pStyle w:val="Heading2"/>
        <w:numPr>
          <w:ilvl w:val="1"/>
          <w:numId w:val="40"/>
        </w:numPr>
        <w:rPr>
          <w:rFonts w:cs="Segoe UI"/>
        </w:rPr>
      </w:pPr>
      <w:r>
        <w:rPr>
          <w:rFonts w:cs="Segoe UI"/>
        </w:rPr>
        <w:t>The Customer shall (unless otherwise specified in the Statement of Work or as otherwise set out in Section A):</w:t>
      </w:r>
    </w:p>
    <w:p w14:paraId="200DD902" w14:textId="77777777" w:rsidR="008D4C55" w:rsidRPr="00DB5452" w:rsidRDefault="008D4C55" w:rsidP="003C6FE6">
      <w:pPr>
        <w:pStyle w:val="Heading3"/>
        <w:numPr>
          <w:ilvl w:val="0"/>
          <w:numId w:val="45"/>
        </w:numPr>
        <w:rPr>
          <w:rFonts w:cs="Segoe UI"/>
        </w:rPr>
      </w:pPr>
      <w:r>
        <w:rPr>
          <w:rFonts w:cs="Segoe UI"/>
        </w:rPr>
        <w:t>keep each component of the Customer’s Operating Environment in the environmental conditions recommended by TSG or any manufacturer(s) and ensure that the external surfaces, cables and fittings of the Customer’s Operating Environment are kept clean and in good condition;</w:t>
      </w:r>
    </w:p>
    <w:p w14:paraId="4E4AF067" w14:textId="77777777" w:rsidR="008D4C55" w:rsidRPr="00DB5452" w:rsidRDefault="008D4C55" w:rsidP="003C6FE6">
      <w:pPr>
        <w:pStyle w:val="Heading3"/>
        <w:numPr>
          <w:ilvl w:val="0"/>
          <w:numId w:val="45"/>
        </w:numPr>
        <w:rPr>
          <w:rFonts w:cs="Segoe UI"/>
        </w:rPr>
      </w:pPr>
      <w:r>
        <w:rPr>
          <w:rFonts w:cs="Segoe UI"/>
        </w:rPr>
        <w:t>ensure that the Customer’s Operating Environment is only used by properly trained staff in accordance with the manufacturer(s)’ instructions, current computing practice and instructions issued by TSG from time to time;</w:t>
      </w:r>
    </w:p>
    <w:p w14:paraId="2BF56E9E" w14:textId="77777777" w:rsidR="008D4C55" w:rsidRPr="00DB5452" w:rsidRDefault="008D4C55" w:rsidP="003C6FE6">
      <w:pPr>
        <w:pStyle w:val="Heading3"/>
        <w:numPr>
          <w:ilvl w:val="0"/>
          <w:numId w:val="45"/>
        </w:numPr>
        <w:rPr>
          <w:rFonts w:cs="Segoe UI"/>
        </w:rPr>
      </w:pPr>
      <w:r>
        <w:rPr>
          <w:rFonts w:cs="Segoe UI"/>
        </w:rPr>
        <w:t>ensure that only the Customer's IT support personnel or other personnel authorised by TSG adjust, modify, configure, maintain, repair, replace or remove any component of the Customer’s Operating Environment;</w:t>
      </w:r>
    </w:p>
    <w:p w14:paraId="01A17D04" w14:textId="77777777" w:rsidR="008D4C55" w:rsidRPr="00DB5452" w:rsidRDefault="008D4C55" w:rsidP="003C6FE6">
      <w:pPr>
        <w:pStyle w:val="Heading3"/>
        <w:numPr>
          <w:ilvl w:val="0"/>
          <w:numId w:val="45"/>
        </w:numPr>
        <w:rPr>
          <w:rFonts w:cs="Segoe UI"/>
        </w:rPr>
      </w:pPr>
      <w:r>
        <w:rPr>
          <w:rFonts w:cs="Segoe UI"/>
        </w:rPr>
        <w:t xml:space="preserve">permit TSG to install the current version of software required to provide the Managed Services from time to time when upgrades or fixes occur and to provide a reasonable level of assistance in implementation and testing; </w:t>
      </w:r>
    </w:p>
    <w:p w14:paraId="2B45BF39" w14:textId="77777777" w:rsidR="008D4C55" w:rsidRPr="00DB5452" w:rsidRDefault="008D4C55" w:rsidP="003C6FE6">
      <w:pPr>
        <w:pStyle w:val="Heading3"/>
        <w:numPr>
          <w:ilvl w:val="0"/>
          <w:numId w:val="45"/>
        </w:numPr>
        <w:rPr>
          <w:rFonts w:cs="Segoe UI"/>
        </w:rPr>
      </w:pPr>
      <w:r>
        <w:rPr>
          <w:rFonts w:cs="Segoe UI"/>
        </w:rPr>
        <w:t xml:space="preserve">provide TSG at least seven (7) Business Days’ notice in advance of any intention or move to change when applicable Customer-side Equipment, Components or Customer’s Operating Environment or data-feeds that will directly impact the Managed Services. If such notice has not been received on time, TSG will have to make additional effort to return the Customer’s systems to an acceptable state for continued support, and will charge accordingly at its then standard charging Rates; </w:t>
      </w:r>
    </w:p>
    <w:p w14:paraId="2DC5AD19" w14:textId="77777777" w:rsidR="008D4C55" w:rsidRPr="00DB5452" w:rsidRDefault="008D4C55" w:rsidP="003C6FE6">
      <w:pPr>
        <w:pStyle w:val="Heading3"/>
        <w:numPr>
          <w:ilvl w:val="0"/>
          <w:numId w:val="45"/>
        </w:numPr>
        <w:rPr>
          <w:rFonts w:cs="Segoe UI"/>
        </w:rPr>
      </w:pPr>
      <w:r>
        <w:rPr>
          <w:rFonts w:cs="Segoe UI"/>
        </w:rPr>
        <w:t>where TSG provides remote diagnostic services in respect of the Supported Business System, the Customer will put and keep in place a remote access link to the Supported Business System which is acceptable to TSG. The Customer agrees that TSG shall have the right at any time to access the Supported Business System remotely for the purpose of providing the Managed Services. The Customer acknowledges and agrees that the remote diagnostic services may be undertaken at times where the Customer is unavailable (for example, outside the Customer's working hours) and TSG shall have the right to perform any diagnostic and maintenance services as it sees fit even if it has not been possible to contact the Customer and inform the Customer of the proposed performance of those services;</w:t>
      </w:r>
    </w:p>
    <w:p w14:paraId="138E70B0" w14:textId="77777777" w:rsidR="008D4C55" w:rsidRPr="00DB5452" w:rsidRDefault="008D4C55" w:rsidP="003C6FE6">
      <w:pPr>
        <w:pStyle w:val="Heading3"/>
        <w:numPr>
          <w:ilvl w:val="0"/>
          <w:numId w:val="45"/>
        </w:numPr>
        <w:rPr>
          <w:rFonts w:cs="Segoe UI"/>
        </w:rPr>
      </w:pPr>
      <w:r>
        <w:rPr>
          <w:rFonts w:cs="Segoe UI"/>
        </w:rPr>
        <w:t>unless specifically included in the Statement of Work, the Customer is responsible for the cost of any Provider Software upgrades which TSG advises are required;</w:t>
      </w:r>
    </w:p>
    <w:p w14:paraId="5A85CE8A" w14:textId="77777777" w:rsidR="008D4C55" w:rsidRPr="00DB5452" w:rsidRDefault="008D4C55" w:rsidP="003C6FE6">
      <w:pPr>
        <w:pStyle w:val="Heading3"/>
        <w:numPr>
          <w:ilvl w:val="0"/>
          <w:numId w:val="45"/>
        </w:numPr>
        <w:rPr>
          <w:rFonts w:cs="Segoe UI"/>
        </w:rPr>
      </w:pPr>
      <w:r>
        <w:rPr>
          <w:rFonts w:cs="Segoe UI"/>
        </w:rPr>
        <w:t>undertake to change provision of any existing remote access link to TSG provision at the first available opportunity either prior to or following the commencement of the Managed Services providing that no penalty is incurred by the Customer; and</w:t>
      </w:r>
    </w:p>
    <w:p w14:paraId="5A5167F9" w14:textId="77777777" w:rsidR="008D4C55" w:rsidRPr="00DB5452" w:rsidRDefault="008D4C55" w:rsidP="003C6FE6">
      <w:pPr>
        <w:pStyle w:val="Heading3"/>
        <w:numPr>
          <w:ilvl w:val="0"/>
          <w:numId w:val="45"/>
        </w:numPr>
        <w:rPr>
          <w:rFonts w:cs="Segoe UI"/>
        </w:rPr>
      </w:pPr>
      <w:r>
        <w:rPr>
          <w:rFonts w:cs="Segoe UI"/>
        </w:rPr>
        <w:t>be solely responsible for any connection charges, line rental charges and call charges in relation to any part of the Supported Business System.</w:t>
      </w:r>
    </w:p>
    <w:p w14:paraId="000EA9E8" w14:textId="77777777" w:rsidR="008D4C55" w:rsidRPr="00DB5452" w:rsidRDefault="008D4C55" w:rsidP="00154257">
      <w:pPr>
        <w:pStyle w:val="Heading2"/>
        <w:numPr>
          <w:ilvl w:val="1"/>
          <w:numId w:val="40"/>
        </w:numPr>
        <w:rPr>
          <w:rFonts w:cs="Segoe UI"/>
        </w:rPr>
      </w:pPr>
      <w:r>
        <w:rPr>
          <w:rFonts w:cs="Segoe UI"/>
        </w:rPr>
        <w:lastRenderedPageBreak/>
        <w:t>The Customer shall not knowingly store, distribute or transmit any material through the Managed Services that:</w:t>
      </w:r>
    </w:p>
    <w:p w14:paraId="4D98D2B7" w14:textId="77777777" w:rsidR="008D4C55" w:rsidRPr="00DB5452" w:rsidRDefault="008D4C55" w:rsidP="003C6FE6">
      <w:pPr>
        <w:pStyle w:val="Heading3"/>
        <w:numPr>
          <w:ilvl w:val="0"/>
          <w:numId w:val="46"/>
        </w:numPr>
        <w:rPr>
          <w:rFonts w:cs="Segoe UI"/>
        </w:rPr>
      </w:pPr>
      <w:r>
        <w:rPr>
          <w:rFonts w:cs="Segoe UI"/>
        </w:rPr>
        <w:t>is unlawful, harmful, threatening, defamatory, obscene, harassing or racially or ethnically offensive;</w:t>
      </w:r>
    </w:p>
    <w:p w14:paraId="7AD8A17A" w14:textId="77777777" w:rsidR="008D4C55" w:rsidRPr="00DB5452" w:rsidRDefault="008D4C55" w:rsidP="003C6FE6">
      <w:pPr>
        <w:pStyle w:val="Heading3"/>
        <w:numPr>
          <w:ilvl w:val="0"/>
          <w:numId w:val="46"/>
        </w:numPr>
        <w:rPr>
          <w:rFonts w:cs="Segoe UI"/>
        </w:rPr>
      </w:pPr>
      <w:r>
        <w:rPr>
          <w:rFonts w:cs="Segoe UI"/>
        </w:rPr>
        <w:t>facilitates illegal activity;</w:t>
      </w:r>
    </w:p>
    <w:p w14:paraId="63B7BB7B" w14:textId="77777777" w:rsidR="008D4C55" w:rsidRPr="00DB5452" w:rsidRDefault="008D4C55" w:rsidP="003C6FE6">
      <w:pPr>
        <w:pStyle w:val="Heading3"/>
        <w:numPr>
          <w:ilvl w:val="0"/>
          <w:numId w:val="46"/>
        </w:numPr>
        <w:rPr>
          <w:rFonts w:cs="Segoe UI"/>
        </w:rPr>
      </w:pPr>
      <w:r>
        <w:rPr>
          <w:rFonts w:cs="Segoe UI"/>
        </w:rPr>
        <w:t>depicts sexually explicit images; and/or</w:t>
      </w:r>
    </w:p>
    <w:p w14:paraId="1AA048C2" w14:textId="77777777" w:rsidR="008D4C55" w:rsidRPr="00DB5452" w:rsidRDefault="008D4C55" w:rsidP="003C6FE6">
      <w:pPr>
        <w:pStyle w:val="Heading3"/>
        <w:numPr>
          <w:ilvl w:val="0"/>
          <w:numId w:val="46"/>
        </w:numPr>
        <w:rPr>
          <w:rFonts w:cs="Segoe UI"/>
        </w:rPr>
      </w:pPr>
      <w:r>
        <w:rPr>
          <w:rFonts w:cs="Segoe UI"/>
        </w:rPr>
        <w:t>promotes unlawful violence, discrimination based on race, gender, age, disability, sexual orientation, religion and belief, gender reassignment, or any other illegal activities.</w:t>
      </w:r>
    </w:p>
    <w:p w14:paraId="1214039C" w14:textId="77777777" w:rsidR="008D4C55" w:rsidRPr="00DB5452" w:rsidRDefault="008D4C55" w:rsidP="00154257">
      <w:pPr>
        <w:pStyle w:val="Heading2"/>
        <w:numPr>
          <w:ilvl w:val="1"/>
          <w:numId w:val="40"/>
        </w:numPr>
        <w:rPr>
          <w:rFonts w:cs="Segoe UI"/>
        </w:rPr>
      </w:pPr>
      <w:r>
        <w:rPr>
          <w:rFonts w:cs="Segoe UI"/>
        </w:rPr>
        <w:t>Whilst TSG will endeavour to maintain its side of the remote access link to the Supported Business System, except for liability which is not excluded or limited, TSG will not be liable for any loss suffered by the Customer if for any reason the remote access link is unavailable or interrupted for any period of time and outside of its control.</w:t>
      </w:r>
    </w:p>
    <w:p w14:paraId="24DB35F0" w14:textId="77777777" w:rsidR="008D4C55" w:rsidRPr="00DB5452" w:rsidRDefault="008D4C55" w:rsidP="00B728F1">
      <w:pPr>
        <w:pStyle w:val="Heading1"/>
        <w:numPr>
          <w:ilvl w:val="0"/>
          <w:numId w:val="40"/>
        </w:numPr>
      </w:pPr>
      <w:r>
        <w:t>Security</w:t>
      </w:r>
    </w:p>
    <w:p w14:paraId="08B10FDB" w14:textId="77777777" w:rsidR="008D4C55" w:rsidRPr="00DB5452" w:rsidRDefault="00402B24" w:rsidP="00154257">
      <w:pPr>
        <w:pStyle w:val="Heading2"/>
        <w:numPr>
          <w:ilvl w:val="1"/>
          <w:numId w:val="40"/>
        </w:numPr>
        <w:rPr>
          <w:rFonts w:cs="Segoe UI"/>
        </w:rPr>
      </w:pPr>
      <w:r>
        <w:rPr>
          <w:rFonts w:cs="Segoe UI"/>
        </w:rPr>
        <w:t xml:space="preserve">TSG shall ensure that appropriate safety and security systems and procedures are maintained and enforced to prevent unauthorised access or damage to any and all Managed Services, TSG's System and related networks or resources and the Customer Data, in accordance with Good Industry Practice. </w:t>
      </w:r>
    </w:p>
    <w:p w14:paraId="0BBA0BF8" w14:textId="77777777" w:rsidR="008D4C55" w:rsidRPr="00DB5452" w:rsidRDefault="008D4C55" w:rsidP="00154257">
      <w:pPr>
        <w:pStyle w:val="Heading2"/>
        <w:numPr>
          <w:ilvl w:val="1"/>
          <w:numId w:val="40"/>
        </w:numPr>
        <w:rPr>
          <w:rFonts w:cs="Segoe UI"/>
        </w:rPr>
      </w:pPr>
      <w:r>
        <w:rPr>
          <w:rFonts w:cs="Segoe UI"/>
        </w:rPr>
        <w:t>The Customer shall ensure that appropriate safety and security systems and procedures are maintained and enforced to prevent unauthorised access or damage to the Customer’s Operating Environment. TSG shall not be responsible for any unauthorised access to the Customer’s Operating Environment by means of hacking, any unauthorised access of the Customer’s Operating Environment with intent to commit or facilitate the commission of an offence or any unauthorised modification of the Customer’s Operating Environment by a third party.</w:t>
      </w:r>
    </w:p>
    <w:p w14:paraId="7B69E08A" w14:textId="77777777" w:rsidR="008D4C55" w:rsidRPr="00DB5452" w:rsidRDefault="008D4C55" w:rsidP="00154257">
      <w:pPr>
        <w:pStyle w:val="Heading2"/>
        <w:numPr>
          <w:ilvl w:val="1"/>
          <w:numId w:val="40"/>
        </w:numPr>
        <w:rPr>
          <w:rFonts w:cs="Segoe UI"/>
        </w:rPr>
      </w:pPr>
      <w:r>
        <w:rPr>
          <w:rFonts w:cs="Segoe UI"/>
        </w:rPr>
        <w:t>Each Party shall promptly inform the other if it suspects or uncovers any breach of security, and shall use all commercially reasonable endeavours to promptly remedy such breach.</w:t>
      </w:r>
    </w:p>
    <w:p w14:paraId="27D7F7DC" w14:textId="77777777" w:rsidR="008D4C55" w:rsidRPr="00DB5452" w:rsidRDefault="008D4C55" w:rsidP="00B728F1">
      <w:pPr>
        <w:pStyle w:val="Heading1"/>
        <w:numPr>
          <w:ilvl w:val="0"/>
          <w:numId w:val="40"/>
        </w:numPr>
      </w:pPr>
      <w:r>
        <w:t>Warranties</w:t>
      </w:r>
    </w:p>
    <w:p w14:paraId="234C71CA" w14:textId="77777777" w:rsidR="008D4C55" w:rsidRPr="00DB5452" w:rsidRDefault="008D4C55" w:rsidP="00154257">
      <w:pPr>
        <w:pStyle w:val="Heading2"/>
        <w:numPr>
          <w:ilvl w:val="1"/>
          <w:numId w:val="40"/>
        </w:numPr>
        <w:rPr>
          <w:rFonts w:cs="Segoe UI"/>
        </w:rPr>
      </w:pPr>
      <w:r>
        <w:rPr>
          <w:rFonts w:cs="Segoe UI"/>
        </w:rPr>
        <w:t xml:space="preserve">The Customer warrants that TSG's use in the provision of the Managed Services or otherwise in connection with this Agreement of any third-party materials, including any Hardware supplied by the Customer to TSG for use in the provision of the Managed Services or otherwise in connection with this Agreement, shall not cause TSG to infringe the rights, including any Intellectual Property Rights, of any third party.  </w:t>
      </w:r>
    </w:p>
    <w:p w14:paraId="46B61512" w14:textId="77777777" w:rsidR="008D4C55" w:rsidRPr="00DB5452" w:rsidRDefault="008D4C55" w:rsidP="00154257">
      <w:pPr>
        <w:pStyle w:val="Heading2"/>
        <w:numPr>
          <w:ilvl w:val="1"/>
          <w:numId w:val="40"/>
        </w:numPr>
        <w:rPr>
          <w:rFonts w:cs="Segoe UI"/>
        </w:rPr>
      </w:pPr>
      <w:r>
        <w:rPr>
          <w:rFonts w:cs="Segoe UI"/>
        </w:rPr>
        <w:t>The Customer is solely responsible for securing and backing up its data unless forming part of the Services. TSG is not responsible or liable for the deletion of or failure to store any Customer Data and other communications maintained or transmitted through the use of the Managed Services or Microsoft Products unless it forms part of the Services.</w:t>
      </w:r>
    </w:p>
    <w:p w14:paraId="52532057" w14:textId="77777777" w:rsidR="008D4C55" w:rsidRPr="00DB5452" w:rsidRDefault="00402B24" w:rsidP="00154257">
      <w:pPr>
        <w:pStyle w:val="Heading2"/>
        <w:numPr>
          <w:ilvl w:val="1"/>
          <w:numId w:val="40"/>
        </w:numPr>
        <w:rPr>
          <w:rFonts w:cs="Segoe UI"/>
        </w:rPr>
      </w:pPr>
      <w:r>
        <w:rPr>
          <w:rFonts w:cs="Segoe UI"/>
        </w:rPr>
        <w:t xml:space="preserve">TSG does not warrant uninterrupted or error-free operation of the Managed Services and Microsoft Products. Unless otherwise agreed in writing, the Managed Services and Microsoft Products are designed, manufactured and intended for low-risk activities. </w:t>
      </w:r>
    </w:p>
    <w:p w14:paraId="5A0C8A69" w14:textId="77777777" w:rsidR="008D4C55" w:rsidRPr="00DB5452" w:rsidRDefault="00402B24" w:rsidP="00154257">
      <w:pPr>
        <w:pStyle w:val="Heading2"/>
        <w:numPr>
          <w:ilvl w:val="1"/>
          <w:numId w:val="40"/>
        </w:numPr>
        <w:rPr>
          <w:rFonts w:cs="Segoe UI"/>
        </w:rPr>
      </w:pPr>
      <w:r>
        <w:rPr>
          <w:rFonts w:cs="Segoe UI"/>
        </w:rPr>
        <w:lastRenderedPageBreak/>
        <w:t>TSG warrants that it shall perform the Managed Services in a professional manner and in line with the Service Level Arrangements.</w:t>
      </w:r>
    </w:p>
    <w:p w14:paraId="2E26D20F" w14:textId="77777777" w:rsidR="00292E56" w:rsidRPr="00DB5452" w:rsidRDefault="008D4C55" w:rsidP="00154257">
      <w:pPr>
        <w:pStyle w:val="Heading2"/>
        <w:numPr>
          <w:ilvl w:val="1"/>
          <w:numId w:val="40"/>
        </w:numPr>
        <w:rPr>
          <w:rFonts w:cs="Segoe UI"/>
        </w:rPr>
      </w:pPr>
      <w:r>
        <w:rPr>
          <w:rFonts w:cs="Segoe UI"/>
        </w:rPr>
        <w:t xml:space="preserve">The warranties provided in these Managed Services Terms are the exclusive warranties from TSG in relation to the Managed Services. </w:t>
      </w:r>
    </w:p>
    <w:p w14:paraId="22556337" w14:textId="77777777" w:rsidR="008D4C55" w:rsidRPr="00DB5452" w:rsidRDefault="008D4C55" w:rsidP="00B728F1">
      <w:pPr>
        <w:pStyle w:val="Heading1"/>
        <w:numPr>
          <w:ilvl w:val="0"/>
          <w:numId w:val="40"/>
        </w:numPr>
      </w:pPr>
      <w:r>
        <w:t xml:space="preserve">Limitation of Liability </w:t>
      </w:r>
    </w:p>
    <w:p w14:paraId="40CBFFAF" w14:textId="77777777" w:rsidR="009A744E" w:rsidRPr="00DB5452" w:rsidRDefault="008D4C55" w:rsidP="00154257">
      <w:pPr>
        <w:pStyle w:val="Heading2"/>
        <w:numPr>
          <w:ilvl w:val="1"/>
          <w:numId w:val="40"/>
        </w:numPr>
        <w:rPr>
          <w:rFonts w:cs="Segoe UI"/>
        </w:rPr>
      </w:pPr>
      <w:r>
        <w:rPr>
          <w:rFonts w:cs="Segoe UI"/>
        </w:rPr>
        <w:t xml:space="preserve">Subject to clause </w:t>
      </w:r>
      <w:r>
        <w:rPr>
          <w:rFonts w:cs="Segoe UI"/>
        </w:rPr>
        <w:fldChar w:fldCharType="begin"/>
      </w:r>
      <w:r>
        <w:rPr>
          <w:rFonts w:cs="Segoe UI"/>
        </w:rPr>
        <w:instrText xml:space="preserve"> REF _Ref71728156 \r \h  \* MERGEFORMAT </w:instrText>
      </w:r>
      <w:r>
        <w:rPr>
          <w:rFonts w:cs="Segoe UI"/>
        </w:rPr>
      </w:r>
      <w:r>
        <w:rPr>
          <w:rFonts w:cs="Segoe UI"/>
        </w:rPr>
        <w:fldChar w:fldCharType="separate"/>
      </w:r>
      <w:r>
        <w:rPr>
          <w:rFonts w:cs="Segoe UI"/>
        </w:rPr>
        <w:t>10.3</w:t>
      </w:r>
      <w:r>
        <w:rPr>
          <w:rFonts w:cs="Segoe UI"/>
        </w:rPr>
        <w:fldChar w:fldCharType="end"/>
      </w:r>
      <w:r>
        <w:rPr>
          <w:rFonts w:cs="Segoe UI"/>
        </w:rPr>
        <w:t xml:space="preserve"> of Section </w:t>
      </w:r>
      <w:r>
        <w:rPr>
          <w:rFonts w:cs="Segoe UI"/>
          <w:b/>
        </w:rPr>
        <w:t>A</w:t>
      </w:r>
      <w:r>
        <w:rPr>
          <w:rFonts w:cs="Segoe UI"/>
        </w:rPr>
        <w:t>, the Customer’s sole and exclusive remedy for any particular system availability failure in respect of the Managed Services, TSG shall either:</w:t>
      </w:r>
    </w:p>
    <w:p w14:paraId="6D1CBA15" w14:textId="77777777" w:rsidR="009A744E" w:rsidRPr="00DB5452" w:rsidRDefault="009A744E" w:rsidP="00154257">
      <w:pPr>
        <w:pStyle w:val="Heading2"/>
        <w:numPr>
          <w:ilvl w:val="2"/>
          <w:numId w:val="40"/>
        </w:numPr>
        <w:rPr>
          <w:rFonts w:cs="Segoe UI"/>
        </w:rPr>
      </w:pPr>
      <w:r>
        <w:rPr>
          <w:rFonts w:cs="Segoe UI"/>
        </w:rPr>
        <w:t xml:space="preserve">correct the non-conforming Managed Service at no additional charge to the Customer; or, </w:t>
      </w:r>
    </w:p>
    <w:p w14:paraId="021BABD9" w14:textId="77777777" w:rsidR="009A744E" w:rsidRPr="00DB5452" w:rsidRDefault="009A744E" w:rsidP="00154257">
      <w:pPr>
        <w:pStyle w:val="Heading2"/>
        <w:numPr>
          <w:ilvl w:val="2"/>
          <w:numId w:val="40"/>
        </w:numPr>
        <w:rPr>
          <w:rFonts w:cs="Segoe UI"/>
        </w:rPr>
      </w:pPr>
      <w:r>
        <w:rPr>
          <w:rFonts w:cs="Segoe UI"/>
        </w:rPr>
        <w:t xml:space="preserve">in the event TSG is unable to correct the non-conforming Managed Service after good-faith efforts, or fails to meet the response times within the Service Level Arrangements; </w:t>
      </w:r>
    </w:p>
    <w:p w14:paraId="7A9C4CD1" w14:textId="77777777" w:rsidR="008D4C55" w:rsidRPr="00DB5452" w:rsidRDefault="009A744E" w:rsidP="00154257">
      <w:pPr>
        <w:pStyle w:val="Heading2"/>
        <w:numPr>
          <w:ilvl w:val="0"/>
          <w:numId w:val="0"/>
        </w:numPr>
        <w:ind w:left="720"/>
        <w:rPr>
          <w:rFonts w:cs="Segoe UI"/>
        </w:rPr>
      </w:pPr>
      <w:r>
        <w:rPr>
          <w:rFonts w:cs="Segoe UI"/>
        </w:rPr>
        <w:t>the Customer will receive service credits in the amounts provided in the Service Level Arrangements. Service credits are not available for any other aspect of any services provided by TSG, other than the Managed Services.</w:t>
      </w:r>
    </w:p>
    <w:p w14:paraId="593BD57A" w14:textId="77777777" w:rsidR="008D4C55" w:rsidRPr="00DB5452" w:rsidRDefault="008D4C55" w:rsidP="00154257">
      <w:pPr>
        <w:pStyle w:val="Heading2"/>
        <w:numPr>
          <w:ilvl w:val="1"/>
          <w:numId w:val="40"/>
        </w:numPr>
        <w:rPr>
          <w:rFonts w:cs="Segoe UI"/>
        </w:rPr>
      </w:pPr>
      <w:r>
        <w:rPr>
          <w:rFonts w:cs="Segoe UI"/>
        </w:rPr>
        <w:t>Except as expressly and specifically provided in Section A the Customer assumes sole responsibility for results obtained from the use of the Managed Services, and for conclusions drawn from such use. TSG shall have no liability for any damage caused by errors or omissions in any information, instructions or scripts provided to TSG by the Customer in connection with the Managed Services, or any actions taken by TSG at the Customer's direction.</w:t>
      </w:r>
    </w:p>
    <w:p w14:paraId="67799B49" w14:textId="77777777" w:rsidR="00CF4AE4" w:rsidRPr="00DB5452" w:rsidRDefault="00CF4AE4" w:rsidP="00154257">
      <w:pPr>
        <w:pStyle w:val="Heading2"/>
        <w:numPr>
          <w:ilvl w:val="1"/>
          <w:numId w:val="40"/>
        </w:numPr>
        <w:rPr>
          <w:rFonts w:cs="Segoe UI"/>
        </w:rPr>
      </w:pPr>
      <w:r>
        <w:rPr>
          <w:rFonts w:cs="Segoe UI"/>
        </w:rPr>
        <w:t xml:space="preserve">TSG shall not have any liability for any loss or damage arising directly or indirectly from any cyber incident. </w:t>
      </w:r>
    </w:p>
    <w:p w14:paraId="3F4723EC" w14:textId="77777777" w:rsidR="008D4C55" w:rsidRPr="00DB5452" w:rsidRDefault="008D4C55" w:rsidP="00B728F1">
      <w:pPr>
        <w:pStyle w:val="Heading1"/>
        <w:numPr>
          <w:ilvl w:val="0"/>
          <w:numId w:val="40"/>
        </w:numPr>
      </w:pPr>
      <w:bookmarkStart w:id="103" w:name="_Ref395945475"/>
      <w:r>
        <w:t>Proactive Support Visits and System Audits</w:t>
      </w:r>
      <w:bookmarkEnd w:id="103"/>
    </w:p>
    <w:p w14:paraId="2739FDDC" w14:textId="77777777" w:rsidR="008D4C55" w:rsidRPr="00DB5452" w:rsidRDefault="008D4C55" w:rsidP="00154257">
      <w:pPr>
        <w:pStyle w:val="Heading2"/>
        <w:numPr>
          <w:ilvl w:val="1"/>
          <w:numId w:val="40"/>
        </w:numPr>
        <w:rPr>
          <w:rFonts w:cs="Segoe UI"/>
        </w:rPr>
      </w:pPr>
      <w:bookmarkStart w:id="104" w:name="_Ref396993969"/>
      <w:r>
        <w:rPr>
          <w:rFonts w:cs="Segoe UI"/>
        </w:rPr>
        <w:t>Prior to the Commencement Date, TSG may, where appropriate, during Normal Business Hours inspect the Supported Business System, or any Component, at the Supported Site to confirm that it is, in TSG’s reasonable opinion, in full working order in accordance with the manufacturers' requirements. If work is required to put the Supported Business System (or any Component) into full working order, TSG will notify the Customer accordingly.</w:t>
      </w:r>
      <w:bookmarkEnd w:id="104"/>
      <w:r>
        <w:rPr>
          <w:rFonts w:cs="Segoe UI"/>
        </w:rPr>
        <w:t xml:space="preserve"> </w:t>
      </w:r>
    </w:p>
    <w:p w14:paraId="76CCB4B0" w14:textId="77777777" w:rsidR="008D4C55" w:rsidRPr="00DB5452" w:rsidRDefault="00402B24" w:rsidP="00154257">
      <w:pPr>
        <w:pStyle w:val="Heading2"/>
        <w:numPr>
          <w:ilvl w:val="1"/>
          <w:numId w:val="40"/>
        </w:numPr>
        <w:rPr>
          <w:rFonts w:cs="Segoe UI"/>
        </w:rPr>
      </w:pPr>
      <w:r>
        <w:rPr>
          <w:rFonts w:cs="Segoe UI"/>
        </w:rPr>
        <w:t>TSG will carry out the support visits specified in the Statement of Work during Normal Business Hours, the purpose of which is to provide general support in respect of the operation of the Managed Services. Any unused support visits that remain at the end of the Initial Term and/or any Subsequent Term will automatically lapse and shall not be rolled into the next Subsequent Term.</w:t>
      </w:r>
    </w:p>
    <w:p w14:paraId="263CC6FD" w14:textId="77777777" w:rsidR="008D4C55" w:rsidRPr="00DB5452" w:rsidRDefault="00402B24" w:rsidP="00154257">
      <w:pPr>
        <w:pStyle w:val="Heading2"/>
        <w:numPr>
          <w:ilvl w:val="1"/>
          <w:numId w:val="40"/>
        </w:numPr>
        <w:rPr>
          <w:rFonts w:cs="Segoe UI"/>
        </w:rPr>
      </w:pPr>
      <w:bookmarkStart w:id="105" w:name="_Ref396993971"/>
      <w:r>
        <w:rPr>
          <w:rFonts w:cs="Segoe UI"/>
        </w:rPr>
        <w:t>TSG will, as often as TSG thinks necessary and (except in the event of an emergency) on reasonable notice, carry out a System Audit within the Normal Business Hours to confirm that, in TSG's opinion, the Supported Business System is in reasonable operating condition. If work is required to put any Component into full working order, TSG will notify the Customer accordingly.</w:t>
      </w:r>
      <w:bookmarkEnd w:id="105"/>
      <w:r>
        <w:rPr>
          <w:rFonts w:cs="Segoe UI"/>
        </w:rPr>
        <w:t xml:space="preserve"> </w:t>
      </w:r>
    </w:p>
    <w:p w14:paraId="04AAA5EA" w14:textId="77777777" w:rsidR="008D4C55" w:rsidRPr="00DB5452" w:rsidRDefault="00402B24" w:rsidP="00154257">
      <w:pPr>
        <w:pStyle w:val="Heading2"/>
        <w:numPr>
          <w:ilvl w:val="1"/>
          <w:numId w:val="40"/>
        </w:numPr>
        <w:rPr>
          <w:rFonts w:cs="Segoe UI"/>
        </w:rPr>
      </w:pPr>
      <w:bookmarkStart w:id="106" w:name="_Ref396993996"/>
      <w:bookmarkStart w:id="107" w:name="_Ref395945499"/>
      <w:r>
        <w:rPr>
          <w:rFonts w:cs="Segoe UI"/>
        </w:rPr>
        <w:t>TSG will give the Customer written notice if, in its reasonable opinion:</w:t>
      </w:r>
    </w:p>
    <w:p w14:paraId="21ABB8DC" w14:textId="77777777" w:rsidR="008D4C55" w:rsidRPr="00DB5452" w:rsidRDefault="008D4C55" w:rsidP="003C6FE6">
      <w:pPr>
        <w:pStyle w:val="Heading3"/>
        <w:numPr>
          <w:ilvl w:val="0"/>
          <w:numId w:val="47"/>
        </w:numPr>
        <w:rPr>
          <w:rFonts w:cs="Segoe UI"/>
        </w:rPr>
      </w:pPr>
      <w:r>
        <w:rPr>
          <w:rFonts w:cs="Segoe UI"/>
        </w:rPr>
        <w:lastRenderedPageBreak/>
        <w:t xml:space="preserve">any Component of the Supported Business System is identified as "end of life";  </w:t>
      </w:r>
    </w:p>
    <w:p w14:paraId="53DF81E6" w14:textId="77777777" w:rsidR="008D4C55" w:rsidRPr="00DB5452" w:rsidRDefault="008D4C55" w:rsidP="003C6FE6">
      <w:pPr>
        <w:pStyle w:val="Heading3"/>
        <w:numPr>
          <w:ilvl w:val="0"/>
          <w:numId w:val="47"/>
        </w:numPr>
        <w:rPr>
          <w:rFonts w:cs="Segoe UI"/>
        </w:rPr>
      </w:pPr>
      <w:r>
        <w:rPr>
          <w:rFonts w:cs="Segoe UI"/>
        </w:rPr>
        <w:t>if the Component becomes beyond reasonable repair or spare parts become not readily available;</w:t>
      </w:r>
    </w:p>
    <w:p w14:paraId="40873450" w14:textId="77777777" w:rsidR="008D4C55" w:rsidRPr="00DB5452" w:rsidRDefault="008D4C55" w:rsidP="003C6FE6">
      <w:pPr>
        <w:pStyle w:val="Heading3"/>
        <w:numPr>
          <w:ilvl w:val="0"/>
          <w:numId w:val="47"/>
        </w:numPr>
        <w:rPr>
          <w:rFonts w:cs="Segoe UI"/>
        </w:rPr>
      </w:pPr>
      <w:r>
        <w:rPr>
          <w:rFonts w:cs="Segoe UI"/>
        </w:rPr>
        <w:t xml:space="preserve">if faults in and/or the Component's condition are such that overhaul or replacement is necessary; </w:t>
      </w:r>
    </w:p>
    <w:p w14:paraId="1DEEC026" w14:textId="77777777" w:rsidR="008D4C55" w:rsidRPr="00DB5452" w:rsidRDefault="008D4C55" w:rsidP="003C6FE6">
      <w:pPr>
        <w:pStyle w:val="Heading3"/>
        <w:numPr>
          <w:ilvl w:val="0"/>
          <w:numId w:val="47"/>
        </w:numPr>
        <w:rPr>
          <w:rFonts w:cs="Segoe UI"/>
        </w:rPr>
      </w:pPr>
      <w:r>
        <w:rPr>
          <w:rFonts w:cs="Segoe UI"/>
        </w:rPr>
        <w:t xml:space="preserve">if the Component is no longer economically viable to maintain; or </w:t>
      </w:r>
    </w:p>
    <w:p w14:paraId="6B4E3889" w14:textId="77777777" w:rsidR="008D4C55" w:rsidRPr="00DB5452" w:rsidRDefault="008D4C55" w:rsidP="003C6FE6">
      <w:pPr>
        <w:pStyle w:val="Heading3"/>
        <w:numPr>
          <w:ilvl w:val="0"/>
          <w:numId w:val="47"/>
        </w:numPr>
        <w:rPr>
          <w:rFonts w:cs="Segoe UI"/>
        </w:rPr>
      </w:pPr>
      <w:r>
        <w:rPr>
          <w:rFonts w:cs="Segoe UI"/>
        </w:rPr>
        <w:t>if the Component requires upgrading or updating.</w:t>
      </w:r>
    </w:p>
    <w:p w14:paraId="32DBCB98" w14:textId="77777777" w:rsidR="008D4C55" w:rsidRPr="00DB5452" w:rsidRDefault="008D4C55" w:rsidP="00292E56">
      <w:pPr>
        <w:pStyle w:val="Heading3"/>
        <w:ind w:left="720"/>
        <w:rPr>
          <w:rFonts w:cs="Segoe UI"/>
        </w:rPr>
      </w:pPr>
    </w:p>
    <w:bookmarkEnd w:id="106"/>
    <w:bookmarkEnd w:id="107"/>
    <w:p w14:paraId="351E4862" w14:textId="77777777" w:rsidR="000258C4" w:rsidRPr="00DB5452" w:rsidRDefault="000258C4" w:rsidP="003C6FE6">
      <w:pPr>
        <w:pStyle w:val="ListParagraph"/>
        <w:numPr>
          <w:ilvl w:val="1"/>
          <w:numId w:val="49"/>
        </w:numPr>
        <w:spacing w:after="240"/>
        <w:contextualSpacing/>
        <w:jc w:val="both"/>
        <w:rPr>
          <w:rFonts w:ascii="Segoe UI" w:hAnsi="Segoe UI" w:cs="Segoe UI"/>
          <w:sz w:val="20"/>
          <w:szCs w:val="20"/>
        </w:rPr>
      </w:pPr>
      <w:r>
        <w:rPr>
          <w:rFonts w:ascii="Segoe UI" w:hAnsi="Segoe UI" w:cs="Segoe UI"/>
          <w:sz w:val="20"/>
          <w:szCs w:val="20"/>
        </w:rPr>
        <w:t xml:space="preserve">If the Customer does not, within 15 days of </w:t>
      </w:r>
      <w:r>
        <w:rPr>
          <w:rFonts w:ascii="Segoe UI" w:hAnsi="Segoe UI" w:cs="Segoe UI"/>
          <w:sz w:val="20"/>
        </w:rPr>
        <w:t>TSG</w:t>
      </w:r>
      <w:r>
        <w:rPr>
          <w:rFonts w:ascii="Segoe UI" w:hAnsi="Segoe UI" w:cs="Segoe UI"/>
          <w:sz w:val="20"/>
          <w:szCs w:val="20"/>
        </w:rPr>
        <w:t>'s notification and at its own expense:</w:t>
      </w:r>
    </w:p>
    <w:p w14:paraId="65CB99FC" w14:textId="77777777" w:rsidR="000258C4" w:rsidRPr="00DB5452" w:rsidRDefault="000258C4" w:rsidP="003C6FE6">
      <w:pPr>
        <w:pStyle w:val="Heading3"/>
        <w:numPr>
          <w:ilvl w:val="0"/>
          <w:numId w:val="50"/>
        </w:numPr>
        <w:rPr>
          <w:rFonts w:cs="Segoe UI"/>
        </w:rPr>
      </w:pPr>
      <w:r>
        <w:rPr>
          <w:rFonts w:cs="Segoe UI"/>
        </w:rPr>
        <w:t>have the work referred to in paragraphs 8.1 or 8.3 carried out; or</w:t>
      </w:r>
    </w:p>
    <w:p w14:paraId="4EDF5633" w14:textId="77777777" w:rsidR="000258C4" w:rsidRPr="00DB5452" w:rsidRDefault="000258C4" w:rsidP="003C6FE6">
      <w:pPr>
        <w:pStyle w:val="Heading3"/>
        <w:numPr>
          <w:ilvl w:val="0"/>
          <w:numId w:val="50"/>
        </w:numPr>
        <w:rPr>
          <w:rFonts w:cs="Segoe UI"/>
        </w:rPr>
      </w:pPr>
      <w:r>
        <w:rPr>
          <w:rFonts w:cs="Segoe UI"/>
        </w:rPr>
        <w:t>or replace the Component as referred to in paragraph 8.4,</w:t>
      </w:r>
    </w:p>
    <w:p w14:paraId="68FAD3D1" w14:textId="77777777" w:rsidR="000258C4" w:rsidRPr="00DB5452" w:rsidRDefault="000258C4" w:rsidP="000258C4">
      <w:pPr>
        <w:spacing w:after="240"/>
        <w:ind w:left="720"/>
        <w:rPr>
          <w:rFonts w:cs="Segoe UI"/>
        </w:rPr>
      </w:pPr>
      <w:r>
        <w:rPr>
          <w:rFonts w:cs="Segoe UI"/>
        </w:rPr>
        <w:t xml:space="preserve"> may on written notice exclude that Component from the Managed Services. </w:t>
      </w:r>
    </w:p>
    <w:p w14:paraId="799CEB57" w14:textId="77777777" w:rsidR="000258C4" w:rsidRPr="00DB5452" w:rsidRDefault="000258C4" w:rsidP="003C6FE6">
      <w:pPr>
        <w:pStyle w:val="ListParagraph"/>
        <w:numPr>
          <w:ilvl w:val="0"/>
          <w:numId w:val="49"/>
        </w:numPr>
        <w:spacing w:after="240"/>
        <w:contextualSpacing/>
        <w:jc w:val="both"/>
        <w:rPr>
          <w:rFonts w:ascii="Segoe UI" w:hAnsi="Segoe UI" w:cs="Segoe UI"/>
          <w:b/>
          <w:bCs/>
          <w:sz w:val="20"/>
          <w:szCs w:val="20"/>
        </w:rPr>
      </w:pPr>
      <w:r>
        <w:rPr>
          <w:rFonts w:ascii="Segoe UI" w:hAnsi="Segoe UI" w:cs="Segoe UI"/>
          <w:b/>
          <w:bCs/>
          <w:sz w:val="20"/>
          <w:szCs w:val="20"/>
        </w:rPr>
        <w:t xml:space="preserve">Hosting Services </w:t>
      </w:r>
    </w:p>
    <w:p w14:paraId="13FD5076" w14:textId="77777777" w:rsidR="000258C4" w:rsidRPr="00DB5452" w:rsidRDefault="000258C4" w:rsidP="000258C4">
      <w:pPr>
        <w:pStyle w:val="ListParagraph"/>
        <w:spacing w:after="240"/>
        <w:ind w:left="360"/>
        <w:contextualSpacing/>
        <w:jc w:val="both"/>
        <w:rPr>
          <w:rFonts w:ascii="Segoe UI" w:hAnsi="Segoe UI" w:cs="Segoe UI"/>
          <w:sz w:val="20"/>
          <w:szCs w:val="20"/>
        </w:rPr>
      </w:pPr>
    </w:p>
    <w:p w14:paraId="7804690C" w14:textId="77777777" w:rsidR="000258C4" w:rsidRPr="00DB5452" w:rsidRDefault="000258C4" w:rsidP="003E137E">
      <w:pPr>
        <w:pStyle w:val="ListParagraph"/>
        <w:numPr>
          <w:ilvl w:val="1"/>
          <w:numId w:val="66"/>
        </w:numPr>
        <w:spacing w:after="240"/>
        <w:contextualSpacing/>
        <w:jc w:val="both"/>
        <w:rPr>
          <w:rFonts w:ascii="Segoe UI" w:hAnsi="Segoe UI" w:cs="Segoe UI"/>
          <w:sz w:val="20"/>
          <w:szCs w:val="20"/>
        </w:rPr>
      </w:pPr>
      <w:r>
        <w:rPr>
          <w:rFonts w:ascii="Segoe UI" w:hAnsi="Segoe UI" w:cs="Segoe UI"/>
          <w:sz w:val="20"/>
          <w:szCs w:val="20"/>
        </w:rPr>
        <w:t>Where TSG provides the Hosting Services:</w:t>
      </w:r>
    </w:p>
    <w:p w14:paraId="5C3EFBAD" w14:textId="77777777" w:rsidR="000258C4" w:rsidRPr="00DB5452" w:rsidRDefault="000258C4" w:rsidP="000258C4">
      <w:pPr>
        <w:pStyle w:val="ListParagraph"/>
        <w:spacing w:after="240"/>
        <w:ind w:left="360"/>
        <w:contextualSpacing/>
        <w:jc w:val="both"/>
        <w:rPr>
          <w:rFonts w:ascii="Segoe UI" w:hAnsi="Segoe UI" w:cs="Segoe UI"/>
          <w:sz w:val="20"/>
          <w:szCs w:val="20"/>
        </w:rPr>
      </w:pPr>
    </w:p>
    <w:p w14:paraId="774A01AC" w14:textId="77777777" w:rsidR="000258C4" w:rsidRPr="00DB5452" w:rsidRDefault="000258C4" w:rsidP="003E137E">
      <w:pPr>
        <w:pStyle w:val="ListParagraph"/>
        <w:numPr>
          <w:ilvl w:val="2"/>
          <w:numId w:val="66"/>
        </w:numPr>
        <w:spacing w:after="240"/>
        <w:contextualSpacing/>
        <w:jc w:val="both"/>
        <w:rPr>
          <w:rFonts w:ascii="Segoe UI" w:hAnsi="Segoe UI" w:cs="Segoe UI"/>
          <w:sz w:val="20"/>
          <w:szCs w:val="20"/>
        </w:rPr>
      </w:pPr>
      <w:r>
        <w:rPr>
          <w:rFonts w:ascii="Segoe UI" w:hAnsi="Segoe UI" w:cs="Segoe UI"/>
          <w:sz w:val="20"/>
          <w:szCs w:val="20"/>
        </w:rPr>
        <w:t xml:space="preserve">TSG shall not be liable or have any responsibility whatsoever for the provision or maintenance of any licensing of Third Party Software (or breach of such licences) and the Customer agrees to indemnify TSG against any and all costs, claims, expenses, losses or similar, for any threat or claim, or anticipated threat or claim, that such services infringe any rights in the Third Party Software itself or its licence terms. </w:t>
      </w:r>
    </w:p>
    <w:p w14:paraId="6D2F1DEA" w14:textId="77777777" w:rsidR="000258C4" w:rsidRPr="00DB5452" w:rsidRDefault="000258C4" w:rsidP="000258C4">
      <w:pPr>
        <w:pStyle w:val="ListParagraph"/>
        <w:spacing w:after="240"/>
        <w:contextualSpacing/>
        <w:jc w:val="both"/>
        <w:rPr>
          <w:rFonts w:ascii="Segoe UI" w:hAnsi="Segoe UI" w:cs="Segoe UI"/>
          <w:sz w:val="20"/>
          <w:szCs w:val="20"/>
        </w:rPr>
      </w:pPr>
    </w:p>
    <w:p w14:paraId="439B92B8" w14:textId="77777777" w:rsidR="00CB5C8E" w:rsidRPr="00DB5452" w:rsidRDefault="000258C4" w:rsidP="00CB5C8E">
      <w:pPr>
        <w:pStyle w:val="ListParagraph"/>
        <w:numPr>
          <w:ilvl w:val="2"/>
          <w:numId w:val="66"/>
        </w:numPr>
        <w:spacing w:after="240"/>
        <w:contextualSpacing/>
        <w:jc w:val="both"/>
        <w:rPr>
          <w:rFonts w:ascii="Segoe UI" w:hAnsi="Segoe UI" w:cs="Segoe UI"/>
          <w:sz w:val="20"/>
          <w:szCs w:val="20"/>
        </w:rPr>
      </w:pPr>
      <w:r>
        <w:rPr>
          <w:rFonts w:ascii="Segoe UI" w:hAnsi="Segoe UI" w:cs="Segoe UI"/>
          <w:sz w:val="20"/>
          <w:szCs w:val="20"/>
        </w:rPr>
        <w:t>The Customer is under an obligation to inform TSG of any lapse or termination of any Third Party Software licences with reasonable notice to enable TSG to cease hosting where the Customer no longer requires the Hosting Services of all or any Third Party Software previously provided by TSG.</w:t>
      </w:r>
    </w:p>
    <w:p w14:paraId="4258684C" w14:textId="77777777" w:rsidR="00CB5C8E" w:rsidRPr="00DB5452" w:rsidRDefault="00CB5C8E" w:rsidP="00CB5C8E">
      <w:pPr>
        <w:pStyle w:val="ListParagraph"/>
        <w:rPr>
          <w:rFonts w:ascii="Segoe UI" w:hAnsi="Segoe UI" w:cs="Segoe UI"/>
          <w:sz w:val="20"/>
          <w:szCs w:val="20"/>
        </w:rPr>
      </w:pPr>
    </w:p>
    <w:p w14:paraId="54A60213" w14:textId="77777777" w:rsidR="00CB5C8E" w:rsidRPr="00DB5452" w:rsidRDefault="00CB5C8E" w:rsidP="00CB5C8E">
      <w:pPr>
        <w:pStyle w:val="ListParagraph"/>
        <w:spacing w:after="240"/>
        <w:contextualSpacing/>
        <w:jc w:val="both"/>
        <w:rPr>
          <w:rFonts w:ascii="Segoe UI" w:hAnsi="Segoe UI" w:cs="Segoe UI"/>
          <w:sz w:val="20"/>
          <w:szCs w:val="20"/>
        </w:rPr>
      </w:pPr>
    </w:p>
    <w:p w14:paraId="7FAA8444" w14:textId="77777777" w:rsidR="000258C4" w:rsidRPr="00DB5452" w:rsidRDefault="000258C4" w:rsidP="003E137E">
      <w:pPr>
        <w:pStyle w:val="ListParagraph"/>
        <w:numPr>
          <w:ilvl w:val="1"/>
          <w:numId w:val="66"/>
        </w:numPr>
        <w:spacing w:after="240"/>
        <w:contextualSpacing/>
        <w:jc w:val="both"/>
        <w:rPr>
          <w:rFonts w:ascii="Segoe UI" w:hAnsi="Segoe UI" w:cs="Segoe UI"/>
          <w:sz w:val="20"/>
          <w:szCs w:val="20"/>
        </w:rPr>
      </w:pPr>
      <w:r>
        <w:rPr>
          <w:rFonts w:ascii="Segoe UI" w:hAnsi="Segoe UI" w:cs="Segoe UI"/>
          <w:sz w:val="20"/>
          <w:szCs w:val="20"/>
        </w:rPr>
        <w:t>TSG reserves the right to decide to change hosting provider at any time, without consent from the Customer.</w:t>
      </w:r>
    </w:p>
    <w:p w14:paraId="4BA11E16" w14:textId="77777777" w:rsidR="006878F2" w:rsidRPr="00DB5452" w:rsidRDefault="006878F2">
      <w:pPr>
        <w:rPr>
          <w:rFonts w:cs="Segoe UI"/>
          <w:b/>
          <w:snapToGrid w:val="0"/>
          <w:szCs w:val="24"/>
          <w:u w:val="single"/>
          <w:lang w:eastAsia="en-GB"/>
        </w:rPr>
      </w:pPr>
      <w:r>
        <w:rPr>
          <w:rFonts w:cs="Segoe UI"/>
          <w:snapToGrid w:val="0"/>
        </w:rPr>
        <w:br w:type="page"/>
      </w:r>
    </w:p>
    <w:p w14:paraId="7F0C15B8" w14:textId="77777777" w:rsidR="00292E56" w:rsidRPr="00DB5452" w:rsidRDefault="00292E56" w:rsidP="00292E56">
      <w:pPr>
        <w:pStyle w:val="Sch1Heading"/>
        <w:rPr>
          <w:rFonts w:ascii="Segoe UI" w:hAnsi="Segoe UI" w:cs="Segoe UI"/>
        </w:rPr>
      </w:pPr>
      <w:r>
        <w:rPr>
          <w:rFonts w:ascii="Segoe UI" w:hAnsi="Segoe UI" w:cs="Segoe UI"/>
          <w:snapToGrid w:val="0"/>
        </w:rPr>
        <w:lastRenderedPageBreak/>
        <w:t xml:space="preserve">Section C – </w:t>
      </w:r>
      <w:r>
        <w:rPr>
          <w:rFonts w:ascii="Segoe UI" w:hAnsi="Segoe UI" w:cs="Segoe UI"/>
        </w:rPr>
        <w:t xml:space="preserve">Professional Services Terms </w:t>
      </w:r>
    </w:p>
    <w:p w14:paraId="0DAA2AFC" w14:textId="77777777" w:rsidR="00292E56" w:rsidRPr="00DB5452" w:rsidRDefault="00292E56" w:rsidP="00292E56">
      <w:pPr>
        <w:pStyle w:val="Sch2Number"/>
        <w:rPr>
          <w:rFonts w:cs="Segoe UI"/>
        </w:rPr>
      </w:pPr>
      <w:r>
        <w:rPr>
          <w:rFonts w:cs="Segoe UI"/>
        </w:rPr>
        <w:t xml:space="preserve">These additional definitions apply in this Section </w:t>
      </w:r>
      <w:r>
        <w:rPr>
          <w:rFonts w:cs="Segoe UI"/>
          <w:b/>
          <w:bCs/>
        </w:rPr>
        <w:t>C</w:t>
      </w:r>
      <w:r>
        <w:rPr>
          <w:rFonts w:cs="Segoe UI"/>
        </w:rPr>
        <w:t xml:space="preserve"> (alongside the definitions in Section </w:t>
      </w:r>
      <w:r>
        <w:rPr>
          <w:rFonts w:cs="Segoe UI"/>
          <w:b/>
          <w:bCs/>
        </w:rPr>
        <w:t>A</w:t>
      </w:r>
      <w:r>
        <w:rPr>
          <w:rFonts w:cs="Segoe UI"/>
        </w:rPr>
        <w:t>).</w:t>
      </w:r>
    </w:p>
    <w:p w14:paraId="543FB1D4" w14:textId="77777777" w:rsidR="005D4BD8" w:rsidRPr="00DB5452" w:rsidRDefault="005D4BD8" w:rsidP="00292E56">
      <w:pPr>
        <w:pStyle w:val="Sch2Number"/>
        <w:rPr>
          <w:rFonts w:cs="Segoe UI"/>
        </w:rPr>
      </w:pPr>
    </w:p>
    <w:p w14:paraId="2A95F945" w14:textId="77777777" w:rsidR="0092047C" w:rsidRPr="0008452E" w:rsidRDefault="0092047C" w:rsidP="005D4BD8">
      <w:pPr>
        <w:pStyle w:val="RMLevel1"/>
      </w:pPr>
      <w:r>
        <w:t>Definitions</w:t>
      </w:r>
    </w:p>
    <w:p w14:paraId="56888B14" w14:textId="77777777" w:rsidR="0092047C" w:rsidRPr="00DB5452" w:rsidRDefault="0092047C" w:rsidP="00154257">
      <w:pPr>
        <w:pStyle w:val="Heading2"/>
        <w:numPr>
          <w:ilvl w:val="0"/>
          <w:numId w:val="0"/>
        </w:numPr>
        <w:ind w:left="720"/>
        <w:rPr>
          <w:rFonts w:cs="Segoe UI"/>
        </w:rPr>
      </w:pPr>
      <w:r>
        <w:rPr>
          <w:rFonts w:cs="Segoe UI"/>
        </w:rPr>
        <w:t>The following definitions in this paragraph 1 apply in these Professional Services Terms.</w:t>
      </w:r>
    </w:p>
    <w:p w14:paraId="4F4C7540" w14:textId="77777777" w:rsidR="0092047C" w:rsidRPr="00DB5452" w:rsidRDefault="0092047C" w:rsidP="00CB5C8E">
      <w:pPr>
        <w:pStyle w:val="RMLevel2"/>
        <w:numPr>
          <w:ilvl w:val="0"/>
          <w:numId w:val="0"/>
        </w:numPr>
        <w:rPr>
          <w:rFonts w:cs="Segoe UI"/>
        </w:rPr>
      </w:pPr>
      <w:r>
        <w:rPr>
          <w:rFonts w:cs="Segoe UI"/>
          <w:b/>
          <w:bCs/>
        </w:rPr>
        <w:t xml:space="preserve">Acceptance Criteria:  </w:t>
      </w:r>
      <w:r>
        <w:rPr>
          <w:rFonts w:cs="Segoe UI"/>
        </w:rPr>
        <w:t>means the acceptance criteria as specified in paragraph 2.2 of these Professional Services Terms or referred to in a Statement of Work or as otherwise agreed by the Parties expressly in writing after the date of the Statement of Work against which the Acceptance Tests are to be carried out to determine whether the Deliverables meet the Statement of Work, are satisfactory and ready to be invoiced.</w:t>
      </w:r>
    </w:p>
    <w:p w14:paraId="433B032C" w14:textId="77777777" w:rsidR="00202C0A" w:rsidRPr="00DB5452" w:rsidRDefault="00202C0A" w:rsidP="00CB5C8E">
      <w:pPr>
        <w:pStyle w:val="RMLevel2"/>
        <w:numPr>
          <w:ilvl w:val="0"/>
          <w:numId w:val="0"/>
        </w:numPr>
        <w:rPr>
          <w:rFonts w:cs="Segoe UI"/>
          <w:b/>
          <w:bCs/>
        </w:rPr>
      </w:pPr>
      <w:r>
        <w:rPr>
          <w:rFonts w:cs="Segoe UI"/>
          <w:b/>
          <w:bCs/>
        </w:rPr>
        <w:t xml:space="preserve">Acceptance Tests and Acceptance Testing: </w:t>
      </w:r>
      <w:r>
        <w:rPr>
          <w:rFonts w:cs="Segoe UI"/>
        </w:rPr>
        <w:t>means the acceptance tests and testing as specified or referred to in the Statement of Work or as agreed between the Parties, to be undertaken to determine whether the Deliverables meet the Acceptance Criteria.</w:t>
      </w:r>
    </w:p>
    <w:p w14:paraId="49F5908A" w14:textId="77777777" w:rsidR="0092047C" w:rsidRPr="00DB5452" w:rsidRDefault="0092047C" w:rsidP="00CB5C8E">
      <w:pPr>
        <w:pStyle w:val="RMLevel2"/>
        <w:numPr>
          <w:ilvl w:val="0"/>
          <w:numId w:val="0"/>
        </w:numPr>
        <w:rPr>
          <w:rFonts w:cs="Segoe UI"/>
        </w:rPr>
      </w:pPr>
      <w:r>
        <w:rPr>
          <w:rFonts w:cs="Segoe UI"/>
          <w:b/>
        </w:rPr>
        <w:t>Default</w:t>
      </w:r>
      <w:r>
        <w:rPr>
          <w:rFonts w:cs="Segoe UI"/>
        </w:rPr>
        <w:t>:  means a material default of a party in complying with its obligations under the Statement of Work and/or the Agreement (as applicable to the Services).</w:t>
      </w:r>
    </w:p>
    <w:p w14:paraId="6CB6EB00" w14:textId="77777777" w:rsidR="0092047C" w:rsidRPr="00DB5452" w:rsidRDefault="0092047C" w:rsidP="00CB5C8E">
      <w:pPr>
        <w:pStyle w:val="RMLevel2"/>
        <w:numPr>
          <w:ilvl w:val="0"/>
          <w:numId w:val="0"/>
        </w:numPr>
        <w:rPr>
          <w:rFonts w:cs="Segoe UI"/>
        </w:rPr>
      </w:pPr>
      <w:r>
        <w:rPr>
          <w:rFonts w:cs="Segoe UI"/>
          <w:b/>
        </w:rPr>
        <w:t>Delay</w:t>
      </w:r>
      <w:r>
        <w:rPr>
          <w:rFonts w:cs="Segoe UI"/>
        </w:rPr>
        <w:t>:  means a delay in the successful achievement of a Milestone.</w:t>
      </w:r>
    </w:p>
    <w:p w14:paraId="40625C48" w14:textId="77777777" w:rsidR="0092047C" w:rsidRPr="00DB5452" w:rsidRDefault="0092047C" w:rsidP="00CB5C8E">
      <w:pPr>
        <w:pStyle w:val="RMLevel2"/>
        <w:numPr>
          <w:ilvl w:val="0"/>
          <w:numId w:val="0"/>
        </w:numPr>
        <w:rPr>
          <w:rFonts w:cs="Segoe UI"/>
        </w:rPr>
      </w:pPr>
      <w:r>
        <w:rPr>
          <w:rFonts w:cs="Segoe UI"/>
          <w:b/>
          <w:bCs/>
        </w:rPr>
        <w:t xml:space="preserve">Issues List: </w:t>
      </w:r>
      <w:r>
        <w:rPr>
          <w:rFonts w:cs="Segoe UI"/>
        </w:rPr>
        <w:t xml:space="preserve">means a written list of the non-conformities to the Acceptance Criteria for a specific Deliverable. </w:t>
      </w:r>
    </w:p>
    <w:p w14:paraId="187B049C" w14:textId="77777777" w:rsidR="0092047C" w:rsidRPr="00DB5452" w:rsidRDefault="0092047C" w:rsidP="00CB5C8E">
      <w:pPr>
        <w:pStyle w:val="RMLevel2"/>
        <w:numPr>
          <w:ilvl w:val="0"/>
          <w:numId w:val="0"/>
        </w:numPr>
        <w:rPr>
          <w:rFonts w:cs="Segoe UI"/>
        </w:rPr>
      </w:pPr>
      <w:r>
        <w:rPr>
          <w:rFonts w:cs="Segoe UI"/>
          <w:b/>
        </w:rPr>
        <w:t>Milestone</w:t>
      </w:r>
      <w:r>
        <w:rPr>
          <w:rFonts w:cs="Segoe UI"/>
        </w:rPr>
        <w:t>:  means a date by which all or a part of the Services and/or all or one of the Deliverables are estimated to be completed, as set out in the Statement of Work.</w:t>
      </w:r>
    </w:p>
    <w:p w14:paraId="426C8EF7" w14:textId="77777777" w:rsidR="0092047C" w:rsidRPr="00DB5452" w:rsidRDefault="0092047C" w:rsidP="00CB5C8E">
      <w:pPr>
        <w:pStyle w:val="RMLevel2"/>
        <w:numPr>
          <w:ilvl w:val="0"/>
          <w:numId w:val="0"/>
        </w:numPr>
        <w:rPr>
          <w:rFonts w:cs="Segoe UI"/>
        </w:rPr>
      </w:pPr>
      <w:r>
        <w:rPr>
          <w:rFonts w:cs="Segoe UI"/>
          <w:b/>
        </w:rPr>
        <w:t>Project</w:t>
      </w:r>
      <w:r>
        <w:rPr>
          <w:rFonts w:cs="Segoe UI"/>
        </w:rPr>
        <w:t>:  means the details as described in the relevant Statement of Work.</w:t>
      </w:r>
    </w:p>
    <w:p w14:paraId="59B57FB5" w14:textId="77777777" w:rsidR="00353571" w:rsidRPr="00474406" w:rsidRDefault="00353571" w:rsidP="00B728F1">
      <w:pPr>
        <w:pStyle w:val="Heading1"/>
        <w:numPr>
          <w:ilvl w:val="0"/>
          <w:numId w:val="67"/>
        </w:numPr>
      </w:pPr>
      <w:r>
        <w:t xml:space="preserve">TSG’s Responsibilities </w:t>
      </w:r>
    </w:p>
    <w:p w14:paraId="22F124C3" w14:textId="77777777" w:rsidR="00353571" w:rsidRPr="00B02286" w:rsidRDefault="00353571" w:rsidP="00B02286">
      <w:pPr>
        <w:pStyle w:val="Heading2"/>
        <w:numPr>
          <w:ilvl w:val="1"/>
          <w:numId w:val="51"/>
        </w:numPr>
        <w:rPr>
          <w:rFonts w:cs="Segoe UI"/>
        </w:rPr>
      </w:pPr>
      <w:r>
        <w:rPr>
          <w:rFonts w:cs="Segoe UI"/>
        </w:rPr>
        <w:t>TSG shall use reasonable endeavours to provide the Professional Services to the Customer, in line with Good Industry Practice.</w:t>
      </w:r>
    </w:p>
    <w:p w14:paraId="181C16CC" w14:textId="77777777" w:rsidR="00353571" w:rsidRPr="00B02286" w:rsidRDefault="00353571" w:rsidP="00B02286">
      <w:pPr>
        <w:pStyle w:val="Heading2"/>
        <w:numPr>
          <w:ilvl w:val="1"/>
          <w:numId w:val="51"/>
        </w:numPr>
        <w:rPr>
          <w:rFonts w:cs="Segoe UI"/>
        </w:rPr>
      </w:pPr>
      <w:r>
        <w:rPr>
          <w:rFonts w:cs="Segoe UI"/>
        </w:rPr>
        <w:t>TSG shall use reasonable endeavours to meet any performance dates agreed with a Customer, but any such dates shall be estimates only and time for performance by TSG shall not be of the essence of this Agreement.</w:t>
      </w:r>
    </w:p>
    <w:p w14:paraId="08A34E4E" w14:textId="77777777" w:rsidR="00353571" w:rsidRPr="00DB5452" w:rsidRDefault="00353571" w:rsidP="00B728F1">
      <w:pPr>
        <w:pStyle w:val="Heading1"/>
      </w:pPr>
      <w:r>
        <w:lastRenderedPageBreak/>
        <w:t xml:space="preserve">Customer’s obligations </w:t>
      </w:r>
    </w:p>
    <w:p w14:paraId="7BFFB0AB" w14:textId="77777777" w:rsidR="00353571" w:rsidRPr="0097387A" w:rsidRDefault="00353571" w:rsidP="0097387A">
      <w:pPr>
        <w:pStyle w:val="Heading2"/>
        <w:numPr>
          <w:ilvl w:val="1"/>
          <w:numId w:val="51"/>
        </w:numPr>
        <w:rPr>
          <w:rFonts w:cs="Segoe UI"/>
        </w:rPr>
      </w:pPr>
      <w:r>
        <w:rPr>
          <w:rFonts w:cs="Segoe UI"/>
        </w:rPr>
        <w:t>the customer shall:</w:t>
      </w:r>
    </w:p>
    <w:p w14:paraId="1B298204" w14:textId="77777777" w:rsidR="00353571" w:rsidRPr="0097387A" w:rsidRDefault="00353571" w:rsidP="0097387A">
      <w:pPr>
        <w:pStyle w:val="Heading2"/>
        <w:numPr>
          <w:ilvl w:val="1"/>
          <w:numId w:val="51"/>
        </w:numPr>
        <w:rPr>
          <w:rFonts w:cs="Segoe UI"/>
        </w:rPr>
      </w:pPr>
      <w:r>
        <w:rPr>
          <w:rFonts w:cs="Segoe UI"/>
        </w:rPr>
        <w:t>co-operate with TSG in all matters reasonably required relating to the professional services;</w:t>
      </w:r>
    </w:p>
    <w:p w14:paraId="226D8A87" w14:textId="77777777" w:rsidR="00353571" w:rsidRPr="0097387A" w:rsidRDefault="00353571" w:rsidP="0097387A">
      <w:pPr>
        <w:pStyle w:val="Heading2"/>
        <w:numPr>
          <w:ilvl w:val="1"/>
          <w:numId w:val="51"/>
        </w:numPr>
        <w:rPr>
          <w:rFonts w:cs="Segoe UI"/>
        </w:rPr>
      </w:pPr>
      <w:r>
        <w:rPr>
          <w:rFonts w:cs="Segoe UI"/>
        </w:rPr>
        <w:t>provide in a timely manner such access to the customer's site and data, and such office accommodation and other facilities, as is reasonably requested by TSG;</w:t>
      </w:r>
    </w:p>
    <w:p w14:paraId="5F6823EC" w14:textId="77777777" w:rsidR="00353571" w:rsidRPr="0097387A" w:rsidRDefault="00353571" w:rsidP="0097387A">
      <w:pPr>
        <w:pStyle w:val="Heading2"/>
        <w:numPr>
          <w:ilvl w:val="1"/>
          <w:numId w:val="51"/>
        </w:numPr>
        <w:rPr>
          <w:rFonts w:cs="Segoe UI"/>
        </w:rPr>
      </w:pPr>
      <w:r>
        <w:rPr>
          <w:rFonts w:cs="Segoe UI"/>
        </w:rPr>
        <w:t xml:space="preserve">provide in a timely manner such access to the customer’s personnel as is reasonably required by TSG to fulfil the professional services; </w:t>
      </w:r>
    </w:p>
    <w:p w14:paraId="39370E7E" w14:textId="77777777" w:rsidR="00353571" w:rsidRPr="0097387A" w:rsidRDefault="00353571" w:rsidP="0097387A">
      <w:pPr>
        <w:pStyle w:val="Heading2"/>
        <w:numPr>
          <w:ilvl w:val="1"/>
          <w:numId w:val="51"/>
        </w:numPr>
        <w:rPr>
          <w:rFonts w:cs="Segoe UI"/>
        </w:rPr>
      </w:pPr>
      <w:r>
        <w:rPr>
          <w:rFonts w:cs="Segoe UI"/>
        </w:rPr>
        <w:t>provide in a timely manner such information as TSG may reasonably request in order for it to comply with its obligations under this agreement, and ensure that such information is accurate in all material respects; and</w:t>
      </w:r>
    </w:p>
    <w:p w14:paraId="1033D7FC" w14:textId="77777777" w:rsidR="00353571" w:rsidRPr="0097387A" w:rsidRDefault="00353571" w:rsidP="0097387A">
      <w:pPr>
        <w:pStyle w:val="Heading2"/>
        <w:numPr>
          <w:ilvl w:val="1"/>
          <w:numId w:val="51"/>
        </w:numPr>
        <w:rPr>
          <w:rFonts w:cs="Segoe UI"/>
        </w:rPr>
      </w:pPr>
      <w:r>
        <w:rPr>
          <w:rFonts w:cs="Segoe UI"/>
        </w:rPr>
        <w:t>be responsible (at its own cost) for preparing the relevant premises for the supply of the professional services.</w:t>
      </w:r>
    </w:p>
    <w:p w14:paraId="2FF19AB7" w14:textId="77777777" w:rsidR="0092047C" w:rsidRPr="00DB5452" w:rsidRDefault="0092047C" w:rsidP="00437207">
      <w:pPr>
        <w:pStyle w:val="Heading1"/>
      </w:pPr>
      <w:r>
        <w:t>Acceptance of the Professional Services</w:t>
      </w:r>
    </w:p>
    <w:p w14:paraId="62C932D9" w14:textId="77777777" w:rsidR="0092047C" w:rsidRPr="00DB5452" w:rsidRDefault="0092047C" w:rsidP="00154257">
      <w:pPr>
        <w:pStyle w:val="Heading2"/>
        <w:numPr>
          <w:ilvl w:val="1"/>
          <w:numId w:val="51"/>
        </w:numPr>
        <w:rPr>
          <w:rFonts w:cs="Segoe UI"/>
        </w:rPr>
      </w:pPr>
      <w:r>
        <w:rPr>
          <w:rFonts w:cs="Segoe UI"/>
        </w:rPr>
        <w:t xml:space="preserve">The relevant Statement of Work shall specify the Deliverables that are to be subject to Acceptance Testing and provide a framework for the nature of the testing that will be required.  </w:t>
      </w:r>
    </w:p>
    <w:p w14:paraId="5BB09CE6" w14:textId="77777777" w:rsidR="0092047C" w:rsidRPr="00DB5452" w:rsidRDefault="0092047C" w:rsidP="00154257">
      <w:pPr>
        <w:pStyle w:val="Heading2"/>
        <w:numPr>
          <w:ilvl w:val="1"/>
          <w:numId w:val="51"/>
        </w:numPr>
        <w:rPr>
          <w:rFonts w:cs="Segoe UI"/>
        </w:rPr>
      </w:pPr>
      <w:r>
        <w:rPr>
          <w:rFonts w:cs="Segoe UI"/>
        </w:rPr>
        <w:t>In relation to any Acceptance Testing:</w:t>
      </w:r>
    </w:p>
    <w:p w14:paraId="21801D3E" w14:textId="77777777" w:rsidR="0092047C" w:rsidRPr="00DB5452" w:rsidRDefault="0092047C" w:rsidP="003C6FE6">
      <w:pPr>
        <w:pStyle w:val="Heading3"/>
        <w:numPr>
          <w:ilvl w:val="0"/>
          <w:numId w:val="52"/>
        </w:numPr>
        <w:rPr>
          <w:rFonts w:cs="Segoe UI"/>
        </w:rPr>
      </w:pPr>
      <w:bookmarkStart w:id="108" w:name="_Hlk204786559"/>
      <w:r>
        <w:rPr>
          <w:rFonts w:cs="Segoe UI"/>
        </w:rPr>
        <w:t>The Customer shall have a reasonable period of time, up to five (5) Business Days unless otherwise specified in the Statement of Work, from TSG’s delivery of each Deliverable under the relevant Statement of Work (the “</w:t>
      </w:r>
      <w:r>
        <w:rPr>
          <w:rFonts w:cs="Segoe UI"/>
          <w:b/>
          <w:bCs/>
        </w:rPr>
        <w:t>Acceptance Period</w:t>
      </w:r>
      <w:r>
        <w:rPr>
          <w:rFonts w:cs="Segoe UI"/>
        </w:rPr>
        <w:t xml:space="preserve">”) to confirm that such Deliverable conforms to the Acceptance Criteria. If the Customer determines that a Deliverable does not conform to the Acceptance Criteria, the Customer shall by the last day of the Acceptance Period provide to TSG an Issues List of the non-conformities to the Acceptance Criteria;  </w:t>
      </w:r>
    </w:p>
    <w:bookmarkEnd w:id="108"/>
    <w:p w14:paraId="4AEE8666" w14:textId="77777777" w:rsidR="0092047C" w:rsidRPr="00DB5452" w:rsidRDefault="0092047C" w:rsidP="003C6FE6">
      <w:pPr>
        <w:pStyle w:val="Heading3"/>
        <w:numPr>
          <w:ilvl w:val="0"/>
          <w:numId w:val="52"/>
        </w:numPr>
        <w:rPr>
          <w:rFonts w:cs="Segoe UI"/>
        </w:rPr>
      </w:pPr>
      <w:r>
        <w:rPr>
          <w:rFonts w:cs="Segoe UI"/>
        </w:rPr>
        <w:t>The Customer shall use best efforts to correctly and efficiently ensure appropriate Acceptance Testing in relation to any Deliverable which is subject to Acceptance Tests and shall notify TSG within the Acceptance Period (as defined in paragraph 2.2 (a) of these Professional Services Terms) if any of the Deliverables do not conform to the Acceptance Criteria.  In the event that Customer has undertaken the Acceptance Testing within the Acceptance Period and fails to reject any Deliverable within the relevant Acceptance Period, for all purposes under these Professional Services Terms such Deliverable shall be deemed accepted as if the Customer had issued a written acceptance thereof. Once the Deliverable has been accepted by the Customer and payment has been settled in accordance with Clause 6 of Section A, the Deliverable shall become the property of the Customer. For the avoidance of doubt, should any non-conformities be found in earlier stages of the Deliverables but which were not highlighted to TSG during the applicable Acceptance Period, such non-conformities shall not be subject to the remedies as set out in paragraph 2.2 (c) of these Professional Services Terms below.</w:t>
      </w:r>
    </w:p>
    <w:p w14:paraId="3BA6DDB5" w14:textId="77777777" w:rsidR="0092047C" w:rsidRPr="00DB5452" w:rsidRDefault="0092047C" w:rsidP="003C6FE6">
      <w:pPr>
        <w:pStyle w:val="Heading3"/>
        <w:numPr>
          <w:ilvl w:val="0"/>
          <w:numId w:val="52"/>
        </w:numPr>
        <w:rPr>
          <w:rFonts w:cs="Segoe UI"/>
        </w:rPr>
      </w:pPr>
      <w:r>
        <w:rPr>
          <w:rFonts w:cs="Segoe UI"/>
        </w:rPr>
        <w:t xml:space="preserve">If there are any non-conformities within any Deliverable, which have been highlighted by the Customer or TSG during the Acceptance Period and whereby the Deliverable has not </w:t>
      </w:r>
      <w:r>
        <w:rPr>
          <w:rFonts w:cs="Segoe UI"/>
        </w:rPr>
        <w:lastRenderedPageBreak/>
        <w:t>been accepted by the Customer for this reason and such non-conformity is a directly attributable act or omission on the part of TSG (and not subject to a Change Order (attributable to the Customer’s acts or omissions including inadequate Acceptance Testing) TSG shall (without prejudice to the Customer’s other rights and remedies) carry out all necessary remedial work without additional charge as part of the next Deliverable which shall accordingly be modified.</w:t>
      </w:r>
    </w:p>
    <w:p w14:paraId="0B943CC1" w14:textId="77777777" w:rsidR="0092047C" w:rsidRPr="00DB5452" w:rsidRDefault="0092047C" w:rsidP="003C6FE6">
      <w:pPr>
        <w:pStyle w:val="Heading3"/>
        <w:numPr>
          <w:ilvl w:val="0"/>
          <w:numId w:val="52"/>
        </w:numPr>
        <w:rPr>
          <w:rFonts w:cs="Segoe UI"/>
        </w:rPr>
      </w:pPr>
      <w:r>
        <w:rPr>
          <w:rFonts w:cs="Segoe UI"/>
        </w:rPr>
        <w:t xml:space="preserve">If any non-conformity cannot be remedied by TSG due to an error, defect or fault which TSG is able to demonstrate to the reasonable satisfaction of the Customer to be outside TSG’s control and which prevents TSG being able to remedy such non-conformity, then TSG reserves the right to terminate work on that specific Deliverable.  TSG agrees not to charge the Customer any amounts paid or payable by Customer to TSG which specifically relate to the non-conforming Deliverable which cannot be remedied.   </w:t>
      </w:r>
    </w:p>
    <w:p w14:paraId="50EB5CFA" w14:textId="77777777" w:rsidR="0092047C" w:rsidRPr="00DB5452" w:rsidRDefault="0092047C" w:rsidP="00B728F1">
      <w:pPr>
        <w:pStyle w:val="Heading1"/>
      </w:pPr>
      <w:r>
        <w:t>Cancellation</w:t>
      </w:r>
    </w:p>
    <w:p w14:paraId="705ACABE" w14:textId="77777777" w:rsidR="0092047C" w:rsidRPr="00DB5452" w:rsidRDefault="0092047C" w:rsidP="00154257">
      <w:pPr>
        <w:pStyle w:val="Heading2"/>
        <w:numPr>
          <w:ilvl w:val="1"/>
          <w:numId w:val="51"/>
        </w:numPr>
        <w:rPr>
          <w:rFonts w:cs="Segoe UI"/>
        </w:rPr>
      </w:pPr>
      <w:r>
        <w:rPr>
          <w:rFonts w:cs="Segoe UI"/>
        </w:rPr>
        <w:t>If the Customer cancels the Services prior to them being completed (either completely or by rescheduling them) or if TSG is prevented or delayed from performing the Services by any act or omission of the Customer or the Customer's personnel, then:</w:t>
      </w:r>
    </w:p>
    <w:p w14:paraId="6620D8C0" w14:textId="77777777" w:rsidR="0092047C" w:rsidRPr="00DB5452" w:rsidRDefault="0092047C" w:rsidP="003C6FE6">
      <w:pPr>
        <w:pStyle w:val="Heading3"/>
        <w:numPr>
          <w:ilvl w:val="0"/>
          <w:numId w:val="53"/>
        </w:numPr>
        <w:rPr>
          <w:rFonts w:cs="Segoe UI"/>
        </w:rPr>
      </w:pPr>
      <w:r>
        <w:rPr>
          <w:rFonts w:cs="Segoe UI"/>
        </w:rPr>
        <w:t xml:space="preserve">the Customer shall be liable to pay TSG compensation for any losses, costs or expenses incurred by TSG by reason of that cancellation, delay or prevention (which may include but is not limited to software costs and travelling expenses); and/or </w:t>
      </w:r>
    </w:p>
    <w:p w14:paraId="1528362A" w14:textId="77777777" w:rsidR="0092047C" w:rsidRPr="00DB5452" w:rsidRDefault="0092047C" w:rsidP="003C6FE6">
      <w:pPr>
        <w:pStyle w:val="Heading3"/>
        <w:numPr>
          <w:ilvl w:val="0"/>
          <w:numId w:val="53"/>
        </w:numPr>
        <w:rPr>
          <w:rFonts w:cs="Segoe UI"/>
        </w:rPr>
      </w:pPr>
      <w:r>
        <w:rPr>
          <w:rFonts w:cs="Segoe UI"/>
        </w:rPr>
        <w:t>in the case of complete cancellation of the Services, TSG may terminate the Agreement immediately on giving written notice to the Customer.</w:t>
      </w:r>
    </w:p>
    <w:p w14:paraId="42B298C3" w14:textId="77777777" w:rsidR="0092047C" w:rsidRPr="00DB5452" w:rsidRDefault="0092047C" w:rsidP="00154257">
      <w:pPr>
        <w:pStyle w:val="Heading2"/>
        <w:numPr>
          <w:ilvl w:val="1"/>
          <w:numId w:val="51"/>
        </w:numPr>
        <w:rPr>
          <w:rFonts w:cs="Segoe UI"/>
        </w:rPr>
      </w:pPr>
      <w:r>
        <w:rPr>
          <w:rFonts w:cs="Segoe UI"/>
        </w:rPr>
        <w:t>For the avoidance of doubt, the Customer shall also remain liable for all unpaid Fees and other amounts that are outstanding on the date the Customer (or TSG) cancels the Services.</w:t>
      </w:r>
    </w:p>
    <w:p w14:paraId="589B50D2" w14:textId="77777777" w:rsidR="0092047C" w:rsidRPr="00DB5452" w:rsidRDefault="0092047C" w:rsidP="00B728F1">
      <w:pPr>
        <w:pStyle w:val="Heading1"/>
      </w:pPr>
      <w:r>
        <w:t>Completion</w:t>
      </w:r>
    </w:p>
    <w:p w14:paraId="59787C47" w14:textId="77777777" w:rsidR="0092047C" w:rsidRPr="00DB5452" w:rsidRDefault="0092047C" w:rsidP="00154257">
      <w:pPr>
        <w:pStyle w:val="Heading2"/>
        <w:numPr>
          <w:ilvl w:val="1"/>
          <w:numId w:val="51"/>
        </w:numPr>
        <w:rPr>
          <w:rFonts w:cs="Segoe UI"/>
        </w:rPr>
      </w:pPr>
      <w:r>
        <w:rPr>
          <w:rFonts w:cs="Segoe UI"/>
        </w:rPr>
        <w:t>Following the completion of all Deliverables, the final status meeting and status report will confirm Project closure.  Any issues with the content of the final status report should be reported by the Customer within five (5) days of receipt unless otherwise agreed by TSG, otherwise the Project will be considered closed. Completion shall take place on the earlier of:</w:t>
      </w:r>
    </w:p>
    <w:p w14:paraId="7E449086" w14:textId="77777777" w:rsidR="0092047C" w:rsidRPr="00DB5452" w:rsidRDefault="00402B24" w:rsidP="003C6FE6">
      <w:pPr>
        <w:pStyle w:val="Heading3"/>
        <w:numPr>
          <w:ilvl w:val="0"/>
          <w:numId w:val="57"/>
        </w:numPr>
        <w:rPr>
          <w:rFonts w:cs="Segoe UI"/>
        </w:rPr>
      </w:pPr>
      <w:r>
        <w:rPr>
          <w:rFonts w:cs="Segoe UI"/>
        </w:rPr>
        <w:t xml:space="preserve">TSG delivering the materials listed in the "Deliverables" section of the Statement of Work; or </w:t>
      </w:r>
    </w:p>
    <w:p w14:paraId="276951A1" w14:textId="77777777" w:rsidR="0092047C" w:rsidRPr="00DB5452" w:rsidRDefault="0092047C" w:rsidP="003C6FE6">
      <w:pPr>
        <w:pStyle w:val="Heading3"/>
        <w:numPr>
          <w:ilvl w:val="0"/>
          <w:numId w:val="57"/>
        </w:numPr>
        <w:rPr>
          <w:rFonts w:cs="Segoe UI"/>
        </w:rPr>
      </w:pPr>
      <w:r>
        <w:rPr>
          <w:rFonts w:cs="Segoe UI"/>
        </w:rPr>
        <w:t>The Customer or TSG terminating the Project in accordance with the provisions of the Agreement.</w:t>
      </w:r>
    </w:p>
    <w:p w14:paraId="0E6D452A" w14:textId="77777777" w:rsidR="0092047C" w:rsidRPr="00DB5452" w:rsidRDefault="0092047C" w:rsidP="00B728F1">
      <w:pPr>
        <w:pStyle w:val="Heading1"/>
      </w:pPr>
      <w:r>
        <w:t>Remedial Actions</w:t>
      </w:r>
    </w:p>
    <w:p w14:paraId="11030E2A" w14:textId="77777777" w:rsidR="0092047C" w:rsidRPr="00DB5452" w:rsidRDefault="0092047C" w:rsidP="00154257">
      <w:pPr>
        <w:pStyle w:val="Heading2"/>
        <w:numPr>
          <w:ilvl w:val="1"/>
          <w:numId w:val="51"/>
        </w:numPr>
        <w:rPr>
          <w:rFonts w:cs="Segoe UI"/>
        </w:rPr>
      </w:pPr>
      <w:r>
        <w:rPr>
          <w:rFonts w:cs="Segoe UI"/>
        </w:rPr>
        <w:t>If either Party becomes aware of a Delay or a Default then:</w:t>
      </w:r>
    </w:p>
    <w:p w14:paraId="3D4313AF" w14:textId="77777777" w:rsidR="0092047C" w:rsidRPr="00DB5452" w:rsidRDefault="0092047C" w:rsidP="003C6FE6">
      <w:pPr>
        <w:pStyle w:val="Heading3"/>
        <w:numPr>
          <w:ilvl w:val="0"/>
          <w:numId w:val="58"/>
        </w:numPr>
        <w:rPr>
          <w:rFonts w:cs="Segoe UI"/>
        </w:rPr>
      </w:pPr>
      <w:r>
        <w:rPr>
          <w:rFonts w:cs="Segoe UI"/>
        </w:rPr>
        <w:t>That Party shall via its Representative notify the other Party via its Representative and each of them shall exchange information and will jointly assess the impact of the Delay or Default and discuss possible remedies and agree a suitable course of action to remedy that Delay or Default (as applicable) (the “</w:t>
      </w:r>
      <w:r>
        <w:rPr>
          <w:rFonts w:cs="Segoe UI"/>
          <w:b/>
          <w:bCs/>
        </w:rPr>
        <w:t>Remedial Plan</w:t>
      </w:r>
      <w:r>
        <w:rPr>
          <w:rFonts w:cs="Segoe UI"/>
        </w:rPr>
        <w:t xml:space="preserve">”); </w:t>
      </w:r>
    </w:p>
    <w:p w14:paraId="515703C7" w14:textId="77777777" w:rsidR="0092047C" w:rsidRPr="00DB5452" w:rsidRDefault="0092047C" w:rsidP="003C6FE6">
      <w:pPr>
        <w:pStyle w:val="Heading3"/>
        <w:numPr>
          <w:ilvl w:val="0"/>
          <w:numId w:val="58"/>
        </w:numPr>
        <w:rPr>
          <w:rFonts w:cs="Segoe UI"/>
        </w:rPr>
      </w:pPr>
      <w:r>
        <w:rPr>
          <w:rFonts w:cs="Segoe UI"/>
        </w:rPr>
        <w:lastRenderedPageBreak/>
        <w:t>When agreeing a Remedial Plan, the Representatives shall agree how any additional costs incurred in remedying the Delay or Default will be apportioned and in doing so shall take into account:</w:t>
      </w:r>
    </w:p>
    <w:p w14:paraId="1238D604" w14:textId="77777777" w:rsidR="0092047C" w:rsidRPr="00DB5452" w:rsidRDefault="0092047C" w:rsidP="003C6FE6">
      <w:pPr>
        <w:pStyle w:val="Heading3"/>
        <w:numPr>
          <w:ilvl w:val="2"/>
          <w:numId w:val="54"/>
        </w:numPr>
        <w:rPr>
          <w:rFonts w:cs="Segoe UI"/>
        </w:rPr>
      </w:pPr>
      <w:r>
        <w:rPr>
          <w:rFonts w:cs="Segoe UI"/>
        </w:rPr>
        <w:t>Each Party’s responsibilities as set out in the Statement of Work; and</w:t>
      </w:r>
    </w:p>
    <w:p w14:paraId="2977206F" w14:textId="77777777" w:rsidR="0092047C" w:rsidRPr="00DB5452" w:rsidRDefault="0092047C" w:rsidP="003C6FE6">
      <w:pPr>
        <w:pStyle w:val="Heading3"/>
        <w:numPr>
          <w:ilvl w:val="2"/>
          <w:numId w:val="54"/>
        </w:numPr>
        <w:rPr>
          <w:rFonts w:cs="Segoe UI"/>
        </w:rPr>
      </w:pPr>
      <w:r>
        <w:rPr>
          <w:rFonts w:cs="Segoe UI"/>
        </w:rPr>
        <w:t>The Party responsible for the Delay or Default.</w:t>
      </w:r>
    </w:p>
    <w:p w14:paraId="5A241904" w14:textId="77777777" w:rsidR="0092047C" w:rsidRPr="00DB5452" w:rsidRDefault="0092047C" w:rsidP="003C6FE6">
      <w:pPr>
        <w:pStyle w:val="Heading3"/>
        <w:numPr>
          <w:ilvl w:val="0"/>
          <w:numId w:val="58"/>
        </w:numPr>
        <w:rPr>
          <w:rFonts w:cs="Segoe UI"/>
        </w:rPr>
      </w:pPr>
      <w:r>
        <w:rPr>
          <w:rFonts w:cs="Segoe UI"/>
        </w:rPr>
        <w:t xml:space="preserve">In circumstances where the Representatives cannot agree a Remedial Plan in respect of a party's Delay or Default, the other Party shall be entitled to escalate the failure to agree a Remedial Plan in accordance with Clause 26 of Section </w:t>
      </w:r>
      <w:r>
        <w:rPr>
          <w:rFonts w:cs="Segoe UI"/>
          <w:b/>
          <w:bCs/>
        </w:rPr>
        <w:t>A</w:t>
      </w:r>
      <w:r>
        <w:rPr>
          <w:rFonts w:cs="Segoe UI"/>
        </w:rPr>
        <w:t xml:space="preserve"> (Dispute Resolution);</w:t>
      </w:r>
    </w:p>
    <w:p w14:paraId="35E08E5D" w14:textId="77777777" w:rsidR="0092047C" w:rsidRPr="00DB5452" w:rsidRDefault="0092047C" w:rsidP="003C6FE6">
      <w:pPr>
        <w:pStyle w:val="Heading3"/>
        <w:numPr>
          <w:ilvl w:val="0"/>
          <w:numId w:val="58"/>
        </w:numPr>
        <w:rPr>
          <w:rFonts w:cs="Segoe UI"/>
        </w:rPr>
      </w:pPr>
      <w:r>
        <w:rPr>
          <w:rFonts w:cs="Segoe UI"/>
        </w:rPr>
        <w:t xml:space="preserve">Once the Remedial Plan is agreed, the Parties will start work on the actions set out in it; </w:t>
      </w:r>
    </w:p>
    <w:p w14:paraId="02C24C72" w14:textId="77777777" w:rsidR="0092047C" w:rsidRPr="00DB5452" w:rsidRDefault="0092047C" w:rsidP="003C6FE6">
      <w:pPr>
        <w:pStyle w:val="Heading3"/>
        <w:numPr>
          <w:ilvl w:val="0"/>
          <w:numId w:val="58"/>
        </w:numPr>
        <w:rPr>
          <w:rFonts w:cs="Segoe UI"/>
        </w:rPr>
      </w:pPr>
      <w:r>
        <w:rPr>
          <w:rFonts w:cs="Segoe UI"/>
        </w:rPr>
        <w:t>If a Remedial Plan is agreed, but one Party fails to implement or successfully complete the Remedial Plan by the required Remedial Plan completion date, the other Party may:</w:t>
      </w:r>
    </w:p>
    <w:p w14:paraId="72FB6FE7" w14:textId="77777777" w:rsidR="0092047C" w:rsidRPr="00DB5452" w:rsidRDefault="0092047C" w:rsidP="003C6FE6">
      <w:pPr>
        <w:pStyle w:val="Heading3"/>
        <w:numPr>
          <w:ilvl w:val="0"/>
          <w:numId w:val="56"/>
        </w:numPr>
        <w:rPr>
          <w:rFonts w:cs="Segoe UI"/>
        </w:rPr>
      </w:pPr>
      <w:r>
        <w:rPr>
          <w:rFonts w:cs="Segoe UI"/>
        </w:rPr>
        <w:t xml:space="preserve">give the defaulting party a further opportunity to resume full implementation of the Remedial Plan; or </w:t>
      </w:r>
    </w:p>
    <w:p w14:paraId="3300DD7E" w14:textId="77777777" w:rsidR="0092047C" w:rsidRPr="00DB5452" w:rsidRDefault="0092047C" w:rsidP="003C6FE6">
      <w:pPr>
        <w:pStyle w:val="Heading3"/>
        <w:numPr>
          <w:ilvl w:val="0"/>
          <w:numId w:val="56"/>
        </w:numPr>
        <w:rPr>
          <w:rFonts w:cs="Segoe UI"/>
        </w:rPr>
      </w:pPr>
      <w:r>
        <w:rPr>
          <w:rFonts w:cs="Segoe UI"/>
        </w:rPr>
        <w:t xml:space="preserve">where the option in sub-clause (i) above has been tried already or is not considered appropriate, escalate any issues arising out of the failure to implement the Remedial Plan in accordance with Clause 26 of Section </w:t>
      </w:r>
      <w:r>
        <w:rPr>
          <w:rFonts w:cs="Segoe UI"/>
          <w:b/>
          <w:bCs/>
        </w:rPr>
        <w:t>A</w:t>
      </w:r>
      <w:r>
        <w:rPr>
          <w:rFonts w:cs="Segoe UI"/>
        </w:rPr>
        <w:t xml:space="preserve"> (Dispute Resolution); and/or</w:t>
      </w:r>
    </w:p>
    <w:p w14:paraId="433DFCD2" w14:textId="77777777" w:rsidR="0092047C" w:rsidRPr="00DB5452" w:rsidRDefault="0092047C" w:rsidP="003C6FE6">
      <w:pPr>
        <w:pStyle w:val="Heading3"/>
        <w:numPr>
          <w:ilvl w:val="0"/>
          <w:numId w:val="56"/>
        </w:numPr>
        <w:rPr>
          <w:rFonts w:cs="Segoe UI"/>
        </w:rPr>
      </w:pPr>
      <w:r>
        <w:rPr>
          <w:rFonts w:cs="Segoe UI"/>
        </w:rPr>
        <w:t xml:space="preserve">where the option in sub-clause (i) above has been tried but has failed, terminate the Agreement under Clause 14.2 of Section </w:t>
      </w:r>
      <w:r>
        <w:rPr>
          <w:rFonts w:cs="Segoe UI"/>
          <w:b/>
          <w:bCs/>
        </w:rPr>
        <w:t>A</w:t>
      </w:r>
      <w:r>
        <w:rPr>
          <w:rFonts w:cs="Segoe UI"/>
        </w:rPr>
        <w:t xml:space="preserve">. </w:t>
      </w:r>
    </w:p>
    <w:p w14:paraId="3C18DA28" w14:textId="77777777" w:rsidR="0092047C" w:rsidRPr="00DB5452" w:rsidRDefault="0092047C" w:rsidP="003C6FE6">
      <w:pPr>
        <w:pStyle w:val="Heading3"/>
        <w:numPr>
          <w:ilvl w:val="0"/>
          <w:numId w:val="58"/>
        </w:numPr>
        <w:rPr>
          <w:rFonts w:cs="Segoe UI"/>
          <w:lang w:val="en-US"/>
        </w:rPr>
      </w:pPr>
      <w:r>
        <w:rPr>
          <w:rFonts w:cs="Segoe UI"/>
          <w:lang w:val="en-US"/>
        </w:rPr>
        <w:t xml:space="preserve">Subject to Clause 11.4 </w:t>
      </w:r>
      <w:r>
        <w:rPr>
          <w:rFonts w:cs="Segoe UI"/>
        </w:rPr>
        <w:t xml:space="preserve">of Section </w:t>
      </w:r>
      <w:r>
        <w:rPr>
          <w:rFonts w:cs="Segoe UI"/>
          <w:b/>
          <w:bCs/>
        </w:rPr>
        <w:t>A</w:t>
      </w:r>
      <w:r>
        <w:rPr>
          <w:rFonts w:cs="Segoe UI"/>
        </w:rPr>
        <w:t xml:space="preserve"> </w:t>
      </w:r>
      <w:r>
        <w:rPr>
          <w:rFonts w:cs="Segoe UI"/>
          <w:lang w:val="en-US"/>
        </w:rPr>
        <w:t xml:space="preserve">(Limitation of Liability) and Clause 17 </w:t>
      </w:r>
      <w:r>
        <w:rPr>
          <w:rFonts w:cs="Segoe UI"/>
        </w:rPr>
        <w:t xml:space="preserve">of Section </w:t>
      </w:r>
      <w:r>
        <w:rPr>
          <w:rFonts w:cs="Segoe UI"/>
          <w:b/>
          <w:bCs/>
        </w:rPr>
        <w:t>A</w:t>
      </w:r>
      <w:r>
        <w:rPr>
          <w:rFonts w:cs="Segoe UI"/>
          <w:lang w:val="en-US"/>
        </w:rPr>
        <w:t xml:space="preserve"> (Force Majeure), each Party shall be entitled to reimbursement from the other Party (the defaulting party) of those costs or losses sustained or incurred which have arisen directly from the defaulting party's Delay or Default, provided that:</w:t>
      </w:r>
    </w:p>
    <w:p w14:paraId="20761084" w14:textId="77777777" w:rsidR="0092047C" w:rsidRPr="00DB5452" w:rsidRDefault="0092047C" w:rsidP="003C6FE6">
      <w:pPr>
        <w:pStyle w:val="Heading3"/>
        <w:numPr>
          <w:ilvl w:val="0"/>
          <w:numId w:val="55"/>
        </w:numPr>
        <w:rPr>
          <w:rFonts w:cs="Segoe UI"/>
        </w:rPr>
      </w:pPr>
      <w:r>
        <w:rPr>
          <w:rFonts w:cs="Segoe UI"/>
        </w:rPr>
        <w:t>the Party to be reimbursed has taken such steps as are commercially and reasonably necessary to mitigate its losses; and</w:t>
      </w:r>
    </w:p>
    <w:p w14:paraId="6C646594" w14:textId="77777777" w:rsidR="0092047C" w:rsidRPr="00DB5452" w:rsidRDefault="0092047C" w:rsidP="003C6FE6">
      <w:pPr>
        <w:pStyle w:val="Heading3"/>
        <w:numPr>
          <w:ilvl w:val="0"/>
          <w:numId w:val="55"/>
        </w:numPr>
        <w:rPr>
          <w:rFonts w:cs="Segoe UI"/>
        </w:rPr>
      </w:pPr>
      <w:r>
        <w:rPr>
          <w:rFonts w:cs="Segoe UI"/>
        </w:rPr>
        <w:t>the Representatives have agreed the amount to be reimbursed.</w:t>
      </w:r>
    </w:p>
    <w:p w14:paraId="6299BF7F" w14:textId="77777777" w:rsidR="00B5236B" w:rsidRPr="00B5236B" w:rsidRDefault="00B5236B" w:rsidP="00AB3DD3"/>
    <w:p w14:paraId="3F545828" w14:textId="77777777" w:rsidR="00957846" w:rsidRPr="00DB5452" w:rsidRDefault="00957846">
      <w:pPr>
        <w:rPr>
          <w:rFonts w:cs="Segoe UI"/>
          <w:b/>
          <w:snapToGrid w:val="0"/>
          <w:szCs w:val="24"/>
          <w:u w:val="single"/>
          <w:lang w:eastAsia="en-GB"/>
        </w:rPr>
      </w:pPr>
      <w:r>
        <w:rPr>
          <w:rFonts w:cs="Segoe UI"/>
          <w:snapToGrid w:val="0"/>
        </w:rPr>
        <w:br w:type="page"/>
      </w:r>
    </w:p>
    <w:p w14:paraId="21C6DB63" w14:textId="77777777" w:rsidR="007E3F62" w:rsidRPr="00DB5452" w:rsidRDefault="007E3F62" w:rsidP="007E3F62">
      <w:pPr>
        <w:pStyle w:val="Sch1Heading"/>
        <w:rPr>
          <w:rFonts w:ascii="Segoe UI" w:hAnsi="Segoe UI" w:cs="Segoe UI"/>
          <w:snapToGrid w:val="0"/>
          <w:szCs w:val="20"/>
        </w:rPr>
      </w:pPr>
      <w:r>
        <w:rPr>
          <w:rFonts w:ascii="Segoe UI" w:hAnsi="Segoe UI" w:cs="Segoe UI"/>
          <w:snapToGrid w:val="0"/>
          <w:szCs w:val="20"/>
        </w:rPr>
        <w:lastRenderedPageBreak/>
        <w:t>Section D – Software Licensing Maintenance And Upgrade Services</w:t>
      </w:r>
    </w:p>
    <w:p w14:paraId="64DB2B2C" w14:textId="77777777" w:rsidR="0092047C" w:rsidRPr="00DB5452" w:rsidRDefault="007E3F62" w:rsidP="00D14505">
      <w:pPr>
        <w:pStyle w:val="Sch1Heading"/>
        <w:spacing w:after="240" w:line="276" w:lineRule="auto"/>
        <w:ind w:left="0" w:firstLine="0"/>
        <w:rPr>
          <w:rFonts w:ascii="Segoe UI" w:hAnsi="Segoe UI" w:cs="Segoe UI"/>
          <w:b w:val="0"/>
          <w:bCs/>
          <w:snapToGrid w:val="0"/>
          <w:szCs w:val="20"/>
          <w:u w:val="none"/>
        </w:rPr>
      </w:pPr>
      <w:r>
        <w:rPr>
          <w:rFonts w:ascii="Segoe UI" w:hAnsi="Segoe UI" w:cs="Segoe UI"/>
          <w:b w:val="0"/>
          <w:bCs/>
          <w:snapToGrid w:val="0"/>
          <w:szCs w:val="20"/>
          <w:u w:val="none"/>
        </w:rPr>
        <w:t xml:space="preserve">Where a Customer requests that TSG provide Third Party Software and additional Maintenance and Upgrade Services, these supplemental terms and conditions shall apply, in addition to those in Section A. </w:t>
      </w:r>
    </w:p>
    <w:tbl>
      <w:tblPr>
        <w:tblW w:w="9497" w:type="dxa"/>
        <w:tblInd w:w="142" w:type="dxa"/>
        <w:tblLayout w:type="fixed"/>
        <w:tblCellMar>
          <w:left w:w="0" w:type="dxa"/>
          <w:right w:w="0" w:type="dxa"/>
        </w:tblCellMar>
        <w:tblLook w:val="01E0" w:firstRow="1" w:lastRow="1" w:firstColumn="1" w:lastColumn="1" w:noHBand="0" w:noVBand="0"/>
      </w:tblPr>
      <w:tblGrid>
        <w:gridCol w:w="2835"/>
        <w:gridCol w:w="6662"/>
      </w:tblGrid>
      <w:tr w:rsidR="007E3F62" w:rsidRPr="007E3F62" w14:paraId="23365080" w14:textId="77777777" w:rsidTr="00D14505">
        <w:trPr>
          <w:trHeight w:val="1142"/>
        </w:trPr>
        <w:tc>
          <w:tcPr>
            <w:tcW w:w="2835" w:type="dxa"/>
          </w:tcPr>
          <w:p w14:paraId="47141864" w14:textId="77777777" w:rsidR="007E3F62" w:rsidRPr="00DB5452" w:rsidRDefault="007E3F62" w:rsidP="00D14505">
            <w:pPr>
              <w:pStyle w:val="TableParagraph"/>
              <w:ind w:left="50"/>
              <w:rPr>
                <w:rFonts w:cs="Segoe UI"/>
                <w:b/>
              </w:rPr>
            </w:pPr>
            <w:bookmarkStart w:id="109" w:name="_Hlk204851182"/>
            <w:r>
              <w:rPr>
                <w:rFonts w:cs="Segoe UI"/>
                <w:b/>
              </w:rPr>
              <w:t>End</w:t>
            </w:r>
            <w:r>
              <w:rPr>
                <w:rFonts w:cs="Segoe UI"/>
                <w:b/>
                <w:spacing w:val="-4"/>
              </w:rPr>
              <w:t xml:space="preserve"> </w:t>
            </w:r>
            <w:r>
              <w:rPr>
                <w:rFonts w:cs="Segoe UI"/>
                <w:b/>
              </w:rPr>
              <w:t>of</w:t>
            </w:r>
            <w:r>
              <w:rPr>
                <w:rFonts w:cs="Segoe UI"/>
                <w:b/>
                <w:spacing w:val="-2"/>
              </w:rPr>
              <w:t xml:space="preserve"> </w:t>
            </w:r>
            <w:r>
              <w:rPr>
                <w:rFonts w:cs="Segoe UI"/>
                <w:b/>
                <w:spacing w:val="-4"/>
              </w:rPr>
              <w:t>Life</w:t>
            </w:r>
          </w:p>
        </w:tc>
        <w:tc>
          <w:tcPr>
            <w:tcW w:w="6662" w:type="dxa"/>
          </w:tcPr>
          <w:p w14:paraId="68F89343" w14:textId="77777777" w:rsidR="007E3F62" w:rsidRPr="00DB5452" w:rsidRDefault="007E3F62" w:rsidP="00D14505">
            <w:pPr>
              <w:pStyle w:val="TableParagraph"/>
              <w:ind w:left="0"/>
              <w:rPr>
                <w:rFonts w:cs="Segoe UI"/>
              </w:rPr>
            </w:pPr>
            <w:r>
              <w:rPr>
                <w:rFonts w:cs="Segoe UI"/>
              </w:rPr>
              <w:t>the</w:t>
            </w:r>
            <w:r>
              <w:rPr>
                <w:rFonts w:cs="Segoe UI"/>
                <w:spacing w:val="70"/>
              </w:rPr>
              <w:t xml:space="preserve"> </w:t>
            </w:r>
            <w:r>
              <w:rPr>
                <w:rFonts w:cs="Segoe UI"/>
              </w:rPr>
              <w:t>version</w:t>
            </w:r>
            <w:r>
              <w:rPr>
                <w:rFonts w:cs="Segoe UI"/>
                <w:spacing w:val="71"/>
              </w:rPr>
              <w:t xml:space="preserve"> </w:t>
            </w:r>
            <w:r>
              <w:rPr>
                <w:rFonts w:cs="Segoe UI"/>
              </w:rPr>
              <w:t>of</w:t>
            </w:r>
            <w:r>
              <w:rPr>
                <w:rFonts w:cs="Segoe UI"/>
                <w:spacing w:val="71"/>
              </w:rPr>
              <w:t xml:space="preserve"> </w:t>
            </w:r>
            <w:r>
              <w:rPr>
                <w:rFonts w:cs="Segoe UI"/>
              </w:rPr>
              <w:t>software that has reached or is reaching the end of its useful life, and will no longer be supported by the Third Party Software Supplier, or their licensors.</w:t>
            </w:r>
          </w:p>
        </w:tc>
      </w:tr>
      <w:tr w:rsidR="007E3F62" w:rsidRPr="007E3F62" w14:paraId="5B42EC73" w14:textId="77777777" w:rsidTr="00D14505">
        <w:trPr>
          <w:trHeight w:val="1142"/>
        </w:trPr>
        <w:tc>
          <w:tcPr>
            <w:tcW w:w="2835" w:type="dxa"/>
          </w:tcPr>
          <w:p w14:paraId="75BB0C33" w14:textId="77777777" w:rsidR="007E3F62" w:rsidRPr="00DB5452" w:rsidRDefault="007E3F62" w:rsidP="00D14505">
            <w:pPr>
              <w:pStyle w:val="TableParagraph"/>
              <w:ind w:left="0"/>
              <w:rPr>
                <w:rFonts w:cs="Segoe UI"/>
                <w:b/>
              </w:rPr>
            </w:pPr>
          </w:p>
          <w:p w14:paraId="23CFE83B" w14:textId="77777777" w:rsidR="007E3F62" w:rsidRPr="00DB5452" w:rsidRDefault="007E3F62" w:rsidP="00D14505">
            <w:pPr>
              <w:pStyle w:val="TableParagraph"/>
              <w:ind w:left="50"/>
              <w:rPr>
                <w:rFonts w:cs="Segoe UI"/>
                <w:b/>
              </w:rPr>
            </w:pPr>
            <w:r>
              <w:rPr>
                <w:rFonts w:cs="Segoe UI"/>
                <w:b/>
              </w:rPr>
              <w:t>Maintenance</w:t>
            </w:r>
            <w:r>
              <w:rPr>
                <w:rFonts w:cs="Segoe UI"/>
                <w:b/>
                <w:spacing w:val="-14"/>
              </w:rPr>
              <w:t xml:space="preserve"> </w:t>
            </w:r>
            <w:r>
              <w:rPr>
                <w:rFonts w:cs="Segoe UI"/>
                <w:b/>
                <w:spacing w:val="-2"/>
              </w:rPr>
              <w:t>Release</w:t>
            </w:r>
          </w:p>
        </w:tc>
        <w:tc>
          <w:tcPr>
            <w:tcW w:w="6662" w:type="dxa"/>
          </w:tcPr>
          <w:p w14:paraId="7A0CE1E4" w14:textId="77777777" w:rsidR="007E3F62" w:rsidRPr="00DB5452" w:rsidRDefault="007E3F62" w:rsidP="00D14505">
            <w:pPr>
              <w:pStyle w:val="TableParagraph"/>
              <w:spacing w:before="112"/>
              <w:ind w:left="109" w:right="48"/>
              <w:jc w:val="both"/>
              <w:rPr>
                <w:rFonts w:cs="Segoe UI"/>
              </w:rPr>
            </w:pPr>
            <w:r>
              <w:rPr>
                <w:rFonts w:cs="Segoe UI"/>
              </w:rPr>
              <w:t>a release which corrects faults, adds functionality or otherwise amends or upgrades the Third Party Supplier,</w:t>
            </w:r>
            <w:r>
              <w:rPr>
                <w:rFonts w:cs="Segoe UI"/>
                <w:spacing w:val="-2"/>
              </w:rPr>
              <w:t xml:space="preserve"> </w:t>
            </w:r>
            <w:r>
              <w:rPr>
                <w:rFonts w:cs="Segoe UI"/>
              </w:rPr>
              <w:t>but</w:t>
            </w:r>
            <w:r>
              <w:rPr>
                <w:rFonts w:cs="Segoe UI"/>
                <w:spacing w:val="-2"/>
              </w:rPr>
              <w:t xml:space="preserve"> </w:t>
            </w:r>
            <w:r>
              <w:rPr>
                <w:rFonts w:cs="Segoe UI"/>
              </w:rPr>
              <w:t>which does</w:t>
            </w:r>
            <w:r>
              <w:rPr>
                <w:rFonts w:cs="Segoe UI"/>
                <w:spacing w:val="1"/>
              </w:rPr>
              <w:t xml:space="preserve"> </w:t>
            </w:r>
            <w:r>
              <w:rPr>
                <w:rFonts w:cs="Segoe UI"/>
              </w:rPr>
              <w:t>not</w:t>
            </w:r>
            <w:r>
              <w:rPr>
                <w:rFonts w:cs="Segoe UI"/>
                <w:spacing w:val="-2"/>
              </w:rPr>
              <w:t xml:space="preserve"> </w:t>
            </w:r>
            <w:r>
              <w:rPr>
                <w:rFonts w:cs="Segoe UI"/>
              </w:rPr>
              <w:t xml:space="preserve">constitute </w:t>
            </w:r>
            <w:r>
              <w:rPr>
                <w:rFonts w:cs="Segoe UI"/>
                <w:spacing w:val="-10"/>
              </w:rPr>
              <w:t>a</w:t>
            </w:r>
            <w:r>
              <w:rPr>
                <w:rFonts w:cs="Segoe UI"/>
              </w:rPr>
              <w:t xml:space="preserve"> New</w:t>
            </w:r>
            <w:r>
              <w:rPr>
                <w:rFonts w:cs="Segoe UI"/>
                <w:spacing w:val="-9"/>
              </w:rPr>
              <w:t xml:space="preserve"> </w:t>
            </w:r>
            <w:r>
              <w:rPr>
                <w:rFonts w:cs="Segoe UI"/>
                <w:spacing w:val="-2"/>
              </w:rPr>
              <w:t>Version.</w:t>
            </w:r>
          </w:p>
        </w:tc>
      </w:tr>
      <w:tr w:rsidR="007E3F62" w:rsidRPr="007E3F62" w14:paraId="76F5BEA0" w14:textId="77777777" w:rsidTr="00D14505">
        <w:trPr>
          <w:trHeight w:val="1142"/>
        </w:trPr>
        <w:tc>
          <w:tcPr>
            <w:tcW w:w="2835" w:type="dxa"/>
          </w:tcPr>
          <w:p w14:paraId="3175E519" w14:textId="77777777" w:rsidR="007E3F62" w:rsidRPr="00DB5452" w:rsidRDefault="007E3F62" w:rsidP="00D14505">
            <w:pPr>
              <w:pStyle w:val="TableParagraph"/>
              <w:tabs>
                <w:tab w:val="left" w:pos="1609"/>
                <w:tab w:val="left" w:pos="2314"/>
              </w:tabs>
              <w:spacing w:before="110"/>
              <w:ind w:left="50"/>
              <w:rPr>
                <w:rFonts w:cs="Segoe UI"/>
                <w:b/>
              </w:rPr>
            </w:pPr>
            <w:r>
              <w:rPr>
                <w:rFonts w:cs="Segoe UI"/>
                <w:b/>
                <w:spacing w:val="-2"/>
              </w:rPr>
              <w:t>Maintenance</w:t>
            </w:r>
            <w:r>
              <w:rPr>
                <w:rFonts w:cs="Segoe UI"/>
                <w:b/>
              </w:rPr>
              <w:t xml:space="preserve"> </w:t>
            </w:r>
            <w:r>
              <w:rPr>
                <w:rFonts w:cs="Segoe UI"/>
                <w:b/>
                <w:spacing w:val="-5"/>
              </w:rPr>
              <w:t>and</w:t>
            </w:r>
            <w:r>
              <w:rPr>
                <w:rFonts w:cs="Segoe UI"/>
                <w:b/>
              </w:rPr>
              <w:t xml:space="preserve"> </w:t>
            </w:r>
            <w:r>
              <w:rPr>
                <w:rFonts w:cs="Segoe UI"/>
                <w:b/>
                <w:spacing w:val="-2"/>
              </w:rPr>
              <w:t>Upgrade Services</w:t>
            </w:r>
          </w:p>
        </w:tc>
        <w:tc>
          <w:tcPr>
            <w:tcW w:w="6662" w:type="dxa"/>
          </w:tcPr>
          <w:p w14:paraId="12E2CA73" w14:textId="77777777" w:rsidR="007E3F62" w:rsidRPr="00DB5452" w:rsidRDefault="007E3F62" w:rsidP="00D14505">
            <w:pPr>
              <w:pStyle w:val="TableParagraph"/>
              <w:ind w:left="109"/>
              <w:rPr>
                <w:rFonts w:cs="Segoe UI"/>
              </w:rPr>
            </w:pPr>
            <w:r>
              <w:rPr>
                <w:rFonts w:cs="Segoe UI"/>
              </w:rPr>
              <w:t>the</w:t>
            </w:r>
            <w:r>
              <w:rPr>
                <w:rFonts w:cs="Segoe UI"/>
                <w:spacing w:val="-1"/>
              </w:rPr>
              <w:t xml:space="preserve"> </w:t>
            </w:r>
            <w:r>
              <w:rPr>
                <w:rFonts w:cs="Segoe UI"/>
              </w:rPr>
              <w:t>issuing of Maintenance</w:t>
            </w:r>
            <w:r>
              <w:rPr>
                <w:rFonts w:cs="Segoe UI"/>
                <w:spacing w:val="2"/>
              </w:rPr>
              <w:t xml:space="preserve"> </w:t>
            </w:r>
            <w:r>
              <w:rPr>
                <w:rFonts w:cs="Segoe UI"/>
              </w:rPr>
              <w:t>Releases</w:t>
            </w:r>
            <w:r>
              <w:rPr>
                <w:rFonts w:cs="Segoe UI"/>
                <w:spacing w:val="1"/>
              </w:rPr>
              <w:t xml:space="preserve"> </w:t>
            </w:r>
            <w:r>
              <w:rPr>
                <w:rFonts w:cs="Segoe UI"/>
              </w:rPr>
              <w:t>and</w:t>
            </w:r>
            <w:r>
              <w:rPr>
                <w:rFonts w:cs="Segoe UI"/>
                <w:spacing w:val="1"/>
              </w:rPr>
              <w:t xml:space="preserve"> </w:t>
            </w:r>
            <w:r>
              <w:rPr>
                <w:rFonts w:cs="Segoe UI"/>
              </w:rPr>
              <w:t>New</w:t>
            </w:r>
            <w:r>
              <w:rPr>
                <w:rFonts w:cs="Segoe UI"/>
                <w:spacing w:val="1"/>
              </w:rPr>
              <w:t xml:space="preserve"> </w:t>
            </w:r>
            <w:r>
              <w:rPr>
                <w:rFonts w:cs="Segoe UI"/>
                <w:spacing w:val="-2"/>
              </w:rPr>
              <w:t>Versions</w:t>
            </w:r>
          </w:p>
          <w:p w14:paraId="217D5381" w14:textId="77777777" w:rsidR="007E3F62" w:rsidRPr="00DB5452" w:rsidRDefault="007E3F62" w:rsidP="00D14505">
            <w:pPr>
              <w:pStyle w:val="TableParagraph"/>
              <w:ind w:left="0"/>
              <w:rPr>
                <w:rFonts w:cs="Segoe UI"/>
              </w:rPr>
            </w:pPr>
          </w:p>
          <w:p w14:paraId="5FF93867" w14:textId="77777777" w:rsidR="007E3F62" w:rsidRPr="00DB5452" w:rsidRDefault="007E3F62" w:rsidP="00D14505">
            <w:pPr>
              <w:pStyle w:val="TableParagraph"/>
              <w:ind w:left="109" w:right="48"/>
              <w:jc w:val="both"/>
              <w:rPr>
                <w:rFonts w:cs="Segoe UI"/>
              </w:rPr>
            </w:pPr>
            <w:r>
              <w:rPr>
                <w:rFonts w:cs="Segoe UI"/>
              </w:rPr>
              <w:t>of</w:t>
            </w:r>
            <w:r>
              <w:rPr>
                <w:rFonts w:cs="Segoe UI"/>
                <w:spacing w:val="-7"/>
              </w:rPr>
              <w:t xml:space="preserve"> </w:t>
            </w:r>
            <w:r>
              <w:rPr>
                <w:rFonts w:cs="Segoe UI"/>
              </w:rPr>
              <w:t>the Services</w:t>
            </w:r>
            <w:r>
              <w:rPr>
                <w:rFonts w:cs="Segoe UI"/>
                <w:spacing w:val="-2"/>
              </w:rPr>
              <w:t>.</w:t>
            </w:r>
          </w:p>
        </w:tc>
      </w:tr>
      <w:tr w:rsidR="007E3F62" w:rsidRPr="007E3F62" w14:paraId="1D3B811E" w14:textId="77777777" w:rsidTr="00D14505">
        <w:trPr>
          <w:trHeight w:val="1142"/>
        </w:trPr>
        <w:tc>
          <w:tcPr>
            <w:tcW w:w="2835" w:type="dxa"/>
          </w:tcPr>
          <w:p w14:paraId="4C9EFFF4" w14:textId="77777777" w:rsidR="007E3F62" w:rsidRPr="00DB5452" w:rsidRDefault="007E3F62" w:rsidP="00D14505">
            <w:pPr>
              <w:pStyle w:val="TableParagraph"/>
              <w:tabs>
                <w:tab w:val="left" w:pos="1609"/>
                <w:tab w:val="left" w:pos="2314"/>
              </w:tabs>
              <w:spacing w:before="110"/>
              <w:ind w:left="50"/>
              <w:rPr>
                <w:rFonts w:cs="Segoe UI"/>
                <w:b/>
                <w:spacing w:val="-2"/>
              </w:rPr>
            </w:pPr>
            <w:r>
              <w:rPr>
                <w:rFonts w:cs="Segoe UI"/>
                <w:b/>
              </w:rPr>
              <w:t>New</w:t>
            </w:r>
            <w:r>
              <w:rPr>
                <w:rFonts w:cs="Segoe UI"/>
                <w:b/>
                <w:spacing w:val="-5"/>
              </w:rPr>
              <w:t xml:space="preserve"> </w:t>
            </w:r>
            <w:r>
              <w:rPr>
                <w:rFonts w:cs="Segoe UI"/>
                <w:b/>
                <w:spacing w:val="-2"/>
              </w:rPr>
              <w:t>Version</w:t>
            </w:r>
          </w:p>
        </w:tc>
        <w:tc>
          <w:tcPr>
            <w:tcW w:w="6662" w:type="dxa"/>
          </w:tcPr>
          <w:p w14:paraId="0ACE08FD" w14:textId="77777777" w:rsidR="007E3F62" w:rsidRPr="00DB5452" w:rsidRDefault="007E3F62" w:rsidP="00D14505">
            <w:pPr>
              <w:pStyle w:val="TableParagraph"/>
              <w:spacing w:before="112"/>
              <w:ind w:left="109" w:right="49"/>
              <w:jc w:val="both"/>
              <w:rPr>
                <w:rFonts w:cs="Segoe UI"/>
              </w:rPr>
            </w:pPr>
            <w:r>
              <w:rPr>
                <w:rFonts w:cs="Segoe UI"/>
              </w:rPr>
              <w:t xml:space="preserve">any new version of the Third Party Software </w:t>
            </w:r>
            <w:r>
              <w:rPr>
                <w:rFonts w:cs="Segoe UI"/>
                <w:spacing w:val="-14"/>
              </w:rPr>
              <w:t xml:space="preserve">which </w:t>
            </w:r>
            <w:r>
              <w:rPr>
                <w:rFonts w:cs="Segoe UI"/>
              </w:rPr>
              <w:t>from</w:t>
            </w:r>
            <w:r>
              <w:rPr>
                <w:rFonts w:cs="Segoe UI"/>
                <w:spacing w:val="-14"/>
              </w:rPr>
              <w:t xml:space="preserve"> </w:t>
            </w:r>
            <w:r>
              <w:rPr>
                <w:rFonts w:cs="Segoe UI"/>
              </w:rPr>
              <w:t>time</w:t>
            </w:r>
            <w:r>
              <w:rPr>
                <w:rFonts w:cs="Segoe UI"/>
                <w:spacing w:val="-14"/>
              </w:rPr>
              <w:t xml:space="preserve"> </w:t>
            </w:r>
            <w:r>
              <w:rPr>
                <w:rFonts w:cs="Segoe UI"/>
              </w:rPr>
              <w:t>to</w:t>
            </w:r>
            <w:r>
              <w:rPr>
                <w:rFonts w:cs="Segoe UI"/>
                <w:spacing w:val="-14"/>
              </w:rPr>
              <w:t xml:space="preserve"> </w:t>
            </w:r>
            <w:r>
              <w:rPr>
                <w:rFonts w:cs="Segoe UI"/>
              </w:rPr>
              <w:t>time</w:t>
            </w:r>
            <w:r>
              <w:rPr>
                <w:rFonts w:cs="Segoe UI"/>
                <w:spacing w:val="-14"/>
              </w:rPr>
              <w:t xml:space="preserve"> </w:t>
            </w:r>
            <w:r>
              <w:rPr>
                <w:rFonts w:cs="Segoe UI"/>
              </w:rPr>
              <w:t>is</w:t>
            </w:r>
            <w:r>
              <w:rPr>
                <w:rFonts w:cs="Segoe UI"/>
                <w:spacing w:val="-14"/>
              </w:rPr>
              <w:t xml:space="preserve"> </w:t>
            </w:r>
            <w:r>
              <w:rPr>
                <w:rFonts w:cs="Segoe UI"/>
              </w:rPr>
              <w:t>publicly</w:t>
            </w:r>
            <w:r>
              <w:rPr>
                <w:rFonts w:cs="Segoe UI"/>
                <w:spacing w:val="-14"/>
              </w:rPr>
              <w:t xml:space="preserve"> </w:t>
            </w:r>
            <w:r>
              <w:rPr>
                <w:rFonts w:cs="Segoe UI"/>
              </w:rPr>
              <w:t>marketed</w:t>
            </w:r>
            <w:r>
              <w:rPr>
                <w:rFonts w:cs="Segoe UI"/>
                <w:spacing w:val="-14"/>
              </w:rPr>
              <w:t xml:space="preserve"> </w:t>
            </w:r>
            <w:r>
              <w:rPr>
                <w:rFonts w:cs="Segoe UI"/>
              </w:rPr>
              <w:t>and offered for purchase by TSG in the course of its normal business, being a version which contains such significant</w:t>
            </w:r>
            <w:r>
              <w:rPr>
                <w:rFonts w:cs="Segoe UI"/>
                <w:spacing w:val="-14"/>
              </w:rPr>
              <w:t xml:space="preserve"> </w:t>
            </w:r>
            <w:r>
              <w:rPr>
                <w:rFonts w:cs="Segoe UI"/>
              </w:rPr>
              <w:t>differences</w:t>
            </w:r>
            <w:r>
              <w:rPr>
                <w:rFonts w:cs="Segoe UI"/>
                <w:spacing w:val="-14"/>
              </w:rPr>
              <w:t xml:space="preserve"> </w:t>
            </w:r>
            <w:r>
              <w:rPr>
                <w:rFonts w:cs="Segoe UI"/>
              </w:rPr>
              <w:t>from</w:t>
            </w:r>
            <w:r>
              <w:rPr>
                <w:rFonts w:cs="Segoe UI"/>
                <w:spacing w:val="-14"/>
              </w:rPr>
              <w:t xml:space="preserve"> </w:t>
            </w:r>
            <w:r>
              <w:rPr>
                <w:rFonts w:cs="Segoe UI"/>
              </w:rPr>
              <w:t>the</w:t>
            </w:r>
            <w:r>
              <w:rPr>
                <w:rFonts w:cs="Segoe UI"/>
                <w:spacing w:val="-14"/>
              </w:rPr>
              <w:t xml:space="preserve"> </w:t>
            </w:r>
            <w:r>
              <w:rPr>
                <w:rFonts w:cs="Segoe UI"/>
              </w:rPr>
              <w:t>previous</w:t>
            </w:r>
            <w:r>
              <w:rPr>
                <w:rFonts w:cs="Segoe UI"/>
                <w:spacing w:val="-14"/>
              </w:rPr>
              <w:t xml:space="preserve"> </w:t>
            </w:r>
            <w:r>
              <w:rPr>
                <w:rFonts w:cs="Segoe UI"/>
              </w:rPr>
              <w:t>versions</w:t>
            </w:r>
            <w:r>
              <w:rPr>
                <w:rFonts w:cs="Segoe UI"/>
                <w:spacing w:val="-14"/>
              </w:rPr>
              <w:t xml:space="preserve"> </w:t>
            </w:r>
            <w:r>
              <w:rPr>
                <w:rFonts w:cs="Segoe UI"/>
              </w:rPr>
              <w:t>as</w:t>
            </w:r>
            <w:r>
              <w:rPr>
                <w:rFonts w:cs="Segoe UI"/>
                <w:spacing w:val="-14"/>
              </w:rPr>
              <w:t xml:space="preserve"> </w:t>
            </w:r>
            <w:r>
              <w:rPr>
                <w:rFonts w:cs="Segoe UI"/>
              </w:rPr>
              <w:t>to</w:t>
            </w:r>
            <w:r>
              <w:rPr>
                <w:rFonts w:cs="Segoe UI"/>
                <w:spacing w:val="-14"/>
              </w:rPr>
              <w:t xml:space="preserve"> </w:t>
            </w:r>
            <w:r>
              <w:rPr>
                <w:rFonts w:cs="Segoe UI"/>
              </w:rPr>
              <w:t>be generally</w:t>
            </w:r>
            <w:r>
              <w:rPr>
                <w:rFonts w:cs="Segoe UI"/>
                <w:spacing w:val="9"/>
              </w:rPr>
              <w:t xml:space="preserve"> </w:t>
            </w:r>
            <w:r>
              <w:rPr>
                <w:rFonts w:cs="Segoe UI"/>
              </w:rPr>
              <w:t>accepted</w:t>
            </w:r>
            <w:r>
              <w:rPr>
                <w:rFonts w:cs="Segoe UI"/>
                <w:spacing w:val="9"/>
              </w:rPr>
              <w:t xml:space="preserve"> </w:t>
            </w:r>
            <w:r>
              <w:rPr>
                <w:rFonts w:cs="Segoe UI"/>
              </w:rPr>
              <w:t>in</w:t>
            </w:r>
            <w:r>
              <w:rPr>
                <w:rFonts w:cs="Segoe UI"/>
                <w:spacing w:val="8"/>
              </w:rPr>
              <w:t xml:space="preserve"> </w:t>
            </w:r>
            <w:r>
              <w:rPr>
                <w:rFonts w:cs="Segoe UI"/>
              </w:rPr>
              <w:t>the</w:t>
            </w:r>
            <w:r>
              <w:rPr>
                <w:rFonts w:cs="Segoe UI"/>
                <w:spacing w:val="11"/>
              </w:rPr>
              <w:t xml:space="preserve"> </w:t>
            </w:r>
            <w:r>
              <w:rPr>
                <w:rFonts w:cs="Segoe UI"/>
              </w:rPr>
              <w:t>marketplace</w:t>
            </w:r>
            <w:r>
              <w:rPr>
                <w:rFonts w:cs="Segoe UI"/>
                <w:spacing w:val="9"/>
              </w:rPr>
              <w:t xml:space="preserve"> </w:t>
            </w:r>
            <w:r>
              <w:rPr>
                <w:rFonts w:cs="Segoe UI"/>
              </w:rPr>
              <w:t>as</w:t>
            </w:r>
            <w:r>
              <w:rPr>
                <w:rFonts w:cs="Segoe UI"/>
                <w:spacing w:val="8"/>
              </w:rPr>
              <w:t xml:space="preserve"> </w:t>
            </w:r>
            <w:r>
              <w:rPr>
                <w:rFonts w:cs="Segoe UI"/>
              </w:rPr>
              <w:t>constituting</w:t>
            </w:r>
            <w:r>
              <w:rPr>
                <w:rFonts w:cs="Segoe UI"/>
                <w:spacing w:val="8"/>
              </w:rPr>
              <w:t xml:space="preserve"> </w:t>
            </w:r>
            <w:r>
              <w:rPr>
                <w:rFonts w:cs="Segoe UI"/>
                <w:spacing w:val="-10"/>
              </w:rPr>
              <w:t xml:space="preserve">a </w:t>
            </w:r>
            <w:r>
              <w:rPr>
                <w:rFonts w:cs="Segoe UI"/>
              </w:rPr>
              <w:t>new</w:t>
            </w:r>
            <w:r>
              <w:rPr>
                <w:rFonts w:cs="Segoe UI"/>
                <w:spacing w:val="-7"/>
              </w:rPr>
              <w:t xml:space="preserve"> </w:t>
            </w:r>
            <w:r>
              <w:rPr>
                <w:rFonts w:cs="Segoe UI"/>
                <w:spacing w:val="-2"/>
              </w:rPr>
              <w:t>product.</w:t>
            </w:r>
          </w:p>
        </w:tc>
      </w:tr>
      <w:tr w:rsidR="007E3F62" w:rsidRPr="007E3F62" w14:paraId="412752FA" w14:textId="77777777" w:rsidTr="00D14505">
        <w:trPr>
          <w:trHeight w:val="1142"/>
        </w:trPr>
        <w:tc>
          <w:tcPr>
            <w:tcW w:w="2835" w:type="dxa"/>
          </w:tcPr>
          <w:p w14:paraId="0ED52003" w14:textId="77777777" w:rsidR="007E3F62" w:rsidRPr="00DB5452" w:rsidRDefault="007E3F62" w:rsidP="00D14505">
            <w:pPr>
              <w:pStyle w:val="TableParagraph"/>
              <w:tabs>
                <w:tab w:val="left" w:pos="1609"/>
                <w:tab w:val="left" w:pos="2314"/>
              </w:tabs>
              <w:spacing w:before="110"/>
              <w:ind w:left="50"/>
              <w:rPr>
                <w:rFonts w:cs="Segoe UI"/>
                <w:b/>
              </w:rPr>
            </w:pPr>
            <w:r>
              <w:rPr>
                <w:rFonts w:cs="Segoe UI"/>
                <w:b/>
                <w:spacing w:val="-2"/>
              </w:rPr>
              <w:t xml:space="preserve">Third Party Software Supplier </w:t>
            </w:r>
          </w:p>
        </w:tc>
        <w:tc>
          <w:tcPr>
            <w:tcW w:w="6662" w:type="dxa"/>
          </w:tcPr>
          <w:p w14:paraId="2139CAD7" w14:textId="77777777" w:rsidR="007E3F62" w:rsidRPr="00DB5452" w:rsidRDefault="007E3F62" w:rsidP="00D14505">
            <w:pPr>
              <w:pStyle w:val="TableParagraph"/>
              <w:spacing w:before="112"/>
              <w:ind w:left="109" w:right="49"/>
              <w:jc w:val="both"/>
              <w:rPr>
                <w:rFonts w:cs="Segoe UI"/>
              </w:rPr>
            </w:pPr>
            <w:r>
              <w:rPr>
                <w:rFonts w:cs="Segoe UI"/>
              </w:rPr>
              <w:t xml:space="preserve">the third party supplier of the Third Party Software. </w:t>
            </w:r>
          </w:p>
        </w:tc>
      </w:tr>
    </w:tbl>
    <w:p w14:paraId="1CA7157E" w14:textId="77777777" w:rsidR="007E3F62" w:rsidRPr="00DB5452" w:rsidRDefault="007E3F62" w:rsidP="00CB5C8E">
      <w:pPr>
        <w:pStyle w:val="RMLevel2"/>
        <w:numPr>
          <w:ilvl w:val="0"/>
          <w:numId w:val="0"/>
        </w:numPr>
        <w:rPr>
          <w:rFonts w:cs="Segoe UI"/>
        </w:rPr>
      </w:pPr>
    </w:p>
    <w:p w14:paraId="50F03FFD" w14:textId="77777777" w:rsidR="007E3F62" w:rsidRPr="00DB5452" w:rsidRDefault="007E3F62" w:rsidP="00D14505">
      <w:pPr>
        <w:pStyle w:val="RMScheduleLevel1"/>
        <w:spacing w:after="240"/>
        <w:rPr>
          <w:rFonts w:cs="Segoe UI"/>
        </w:rPr>
      </w:pPr>
      <w:r>
        <w:rPr>
          <w:rFonts w:cs="Segoe UI"/>
        </w:rPr>
        <w:t>Third Party Software Licencing and Licence Agreement</w:t>
      </w:r>
    </w:p>
    <w:p w14:paraId="2BD3B61C" w14:textId="77777777" w:rsidR="007E3F62" w:rsidRPr="00DB5452" w:rsidRDefault="007E3F62" w:rsidP="00D14505">
      <w:pPr>
        <w:pStyle w:val="RMScheduleLevel2"/>
        <w:spacing w:after="240" w:line="240" w:lineRule="auto"/>
        <w:rPr>
          <w:rFonts w:cs="Segoe UI"/>
        </w:rPr>
      </w:pPr>
      <w:r>
        <w:rPr>
          <w:rFonts w:cs="Segoe UI"/>
        </w:rPr>
        <w:t xml:space="preserve">In consideration of the Fee paid by the Customer to TSG, TSG shall procure that the Third Party Software Supplier grants to the Customer a non-exclusive, revocable licence for to use the Third Party Software for the Customer’s internal business purposes, subject to the terms of this Agreement and the applicable Licence Agreement. </w:t>
      </w:r>
    </w:p>
    <w:p w14:paraId="73FE2AE8" w14:textId="77777777" w:rsidR="00DD4AF1" w:rsidRPr="00DB5452" w:rsidRDefault="007E3F62" w:rsidP="00D14505">
      <w:pPr>
        <w:pStyle w:val="RMScheduleLevel2"/>
        <w:spacing w:after="240" w:line="240" w:lineRule="auto"/>
        <w:rPr>
          <w:rFonts w:cs="Segoe UI"/>
        </w:rPr>
      </w:pPr>
      <w:r>
        <w:rPr>
          <w:rFonts w:cs="Segoe UI"/>
        </w:rPr>
        <w:t xml:space="preserve">The Customer acknowledges that all Intellectual Property Rights in the Third Party Software belongs and shall continue to belong to the Third Party Software Supplier, and the Customer shall have no rights in or to the Third Party Software other than the right to use it in accordance with the terms of this Agreement and any applicable Licence Agreement. </w:t>
      </w:r>
    </w:p>
    <w:p w14:paraId="78C10535" w14:textId="77777777" w:rsidR="00DD4AF1" w:rsidRPr="00DB5452" w:rsidRDefault="00DD4AF1" w:rsidP="00D14505">
      <w:pPr>
        <w:pStyle w:val="RMScheduleLevel2"/>
        <w:spacing w:after="240" w:line="240" w:lineRule="auto"/>
        <w:rPr>
          <w:rFonts w:cs="Segoe UI"/>
        </w:rPr>
      </w:pPr>
      <w:r>
        <w:rPr>
          <w:rFonts w:cs="Segoe UI"/>
        </w:rPr>
        <w:t xml:space="preserve">The Customer acknowledges and accepts that the Microsoft Products are provided by Microsoft, and that any representations or warranties regarding the use of the Microsoft Products is set out in the Licence Agreement. TSG has no responsibility for the suitability, availability, functionality or otherwise regarding Microsoft Products or any other products subject to a Licence Agreement. </w:t>
      </w:r>
    </w:p>
    <w:p w14:paraId="1FF1B712" w14:textId="77777777" w:rsidR="007E3F62" w:rsidRPr="00DB5452" w:rsidRDefault="007E3F62" w:rsidP="00D14505">
      <w:pPr>
        <w:pStyle w:val="RMScheduleLevel1"/>
        <w:spacing w:after="240" w:line="240" w:lineRule="auto"/>
        <w:rPr>
          <w:rFonts w:cs="Segoe UI"/>
        </w:rPr>
      </w:pPr>
      <w:r>
        <w:rPr>
          <w:rFonts w:cs="Segoe UI"/>
        </w:rPr>
        <w:t>TSG’s</w:t>
      </w:r>
      <w:r>
        <w:rPr>
          <w:rFonts w:cs="Segoe UI"/>
          <w:spacing w:val="-11"/>
        </w:rPr>
        <w:t xml:space="preserve"> </w:t>
      </w:r>
      <w:r>
        <w:rPr>
          <w:rFonts w:cs="Segoe UI"/>
        </w:rPr>
        <w:t>responsibilities</w:t>
      </w:r>
    </w:p>
    <w:p w14:paraId="1708E7E9" w14:textId="77777777" w:rsidR="007E3F62" w:rsidRPr="00DB5452" w:rsidRDefault="007E3F62" w:rsidP="00D14505">
      <w:pPr>
        <w:pStyle w:val="RMScheduleLevel2"/>
        <w:spacing w:after="240" w:line="240" w:lineRule="auto"/>
        <w:rPr>
          <w:rFonts w:cs="Segoe UI"/>
        </w:rPr>
      </w:pPr>
      <w:r>
        <w:rPr>
          <w:rFonts w:cs="Segoe UI"/>
        </w:rPr>
        <w:t>TSG</w:t>
      </w:r>
      <w:r>
        <w:rPr>
          <w:rFonts w:cs="Segoe UI"/>
          <w:spacing w:val="-1"/>
        </w:rPr>
        <w:t xml:space="preserve"> </w:t>
      </w:r>
      <w:r>
        <w:rPr>
          <w:rFonts w:cs="Segoe UI"/>
        </w:rPr>
        <w:t>shall</w:t>
      </w:r>
      <w:r>
        <w:rPr>
          <w:rFonts w:cs="Segoe UI"/>
          <w:spacing w:val="-2"/>
        </w:rPr>
        <w:t xml:space="preserve"> </w:t>
      </w:r>
      <w:r>
        <w:rPr>
          <w:rFonts w:cs="Segoe UI"/>
        </w:rPr>
        <w:t>use</w:t>
      </w:r>
      <w:r>
        <w:rPr>
          <w:rFonts w:cs="Segoe UI"/>
          <w:spacing w:val="-1"/>
        </w:rPr>
        <w:t xml:space="preserve"> </w:t>
      </w:r>
      <w:r>
        <w:rPr>
          <w:rFonts w:cs="Segoe UI"/>
        </w:rPr>
        <w:t>reasonable</w:t>
      </w:r>
      <w:r>
        <w:rPr>
          <w:rFonts w:cs="Segoe UI"/>
          <w:spacing w:val="-1"/>
        </w:rPr>
        <w:t xml:space="preserve"> </w:t>
      </w:r>
      <w:r>
        <w:rPr>
          <w:rFonts w:cs="Segoe UI"/>
        </w:rPr>
        <w:t>endeavours</w:t>
      </w:r>
      <w:r>
        <w:rPr>
          <w:rFonts w:cs="Segoe UI"/>
          <w:spacing w:val="-1"/>
        </w:rPr>
        <w:t xml:space="preserve"> </w:t>
      </w:r>
      <w:r>
        <w:rPr>
          <w:rFonts w:cs="Segoe UI"/>
        </w:rPr>
        <w:t>to</w:t>
      </w:r>
      <w:r>
        <w:rPr>
          <w:rFonts w:cs="Segoe UI"/>
          <w:spacing w:val="-1"/>
        </w:rPr>
        <w:t xml:space="preserve"> </w:t>
      </w:r>
      <w:r>
        <w:rPr>
          <w:rFonts w:cs="Segoe UI"/>
        </w:rPr>
        <w:t>procure</w:t>
      </w:r>
      <w:r>
        <w:rPr>
          <w:rFonts w:cs="Segoe UI"/>
          <w:spacing w:val="-1"/>
        </w:rPr>
        <w:t xml:space="preserve"> </w:t>
      </w:r>
      <w:r>
        <w:rPr>
          <w:rFonts w:cs="Segoe UI"/>
        </w:rPr>
        <w:t>the Third Party Software, and provide the Maintenance</w:t>
      </w:r>
      <w:r>
        <w:rPr>
          <w:rFonts w:cs="Segoe UI"/>
          <w:spacing w:val="-1"/>
        </w:rPr>
        <w:t xml:space="preserve"> </w:t>
      </w:r>
      <w:r>
        <w:rPr>
          <w:rFonts w:cs="Segoe UI"/>
        </w:rPr>
        <w:t>and</w:t>
      </w:r>
      <w:r>
        <w:rPr>
          <w:rFonts w:cs="Segoe UI"/>
          <w:spacing w:val="-1"/>
        </w:rPr>
        <w:t xml:space="preserve"> </w:t>
      </w:r>
      <w:r>
        <w:rPr>
          <w:rFonts w:cs="Segoe UI"/>
        </w:rPr>
        <w:t>Upgrade</w:t>
      </w:r>
      <w:r>
        <w:rPr>
          <w:rFonts w:cs="Segoe UI"/>
          <w:spacing w:val="-1"/>
        </w:rPr>
        <w:t xml:space="preserve"> </w:t>
      </w:r>
      <w:r>
        <w:rPr>
          <w:rFonts w:cs="Segoe UI"/>
        </w:rPr>
        <w:t>Services to the Customer, in line with Good Industry Practice.</w:t>
      </w:r>
    </w:p>
    <w:p w14:paraId="4BB59C3A" w14:textId="77777777" w:rsidR="007E3F62" w:rsidRPr="00DB5452" w:rsidRDefault="007E3F62" w:rsidP="00D14505">
      <w:pPr>
        <w:pStyle w:val="RMScheduleLevel2"/>
        <w:spacing w:after="240" w:line="240" w:lineRule="auto"/>
        <w:rPr>
          <w:rFonts w:cs="Segoe UI"/>
        </w:rPr>
      </w:pPr>
      <w:r>
        <w:rPr>
          <w:rFonts w:cs="Segoe UI"/>
        </w:rPr>
        <w:lastRenderedPageBreak/>
        <w:t>TSG shall use reasonable endeavours to meet any performance dates agreed with a Customer, but any such dates shall be estimates only and time for performance by TSG shall not be of the essence of this Agreement.</w:t>
      </w:r>
    </w:p>
    <w:p w14:paraId="11373AF5" w14:textId="77777777" w:rsidR="007E3F62" w:rsidRPr="00DB5452" w:rsidRDefault="007E3F62" w:rsidP="00D14505">
      <w:pPr>
        <w:pStyle w:val="RMScheduleLevel1"/>
        <w:spacing w:after="240" w:line="240" w:lineRule="auto"/>
        <w:rPr>
          <w:rFonts w:cs="Segoe UI"/>
        </w:rPr>
      </w:pPr>
      <w:r>
        <w:rPr>
          <w:rFonts w:cs="Segoe UI"/>
        </w:rPr>
        <w:t>Customer’s</w:t>
      </w:r>
      <w:r>
        <w:rPr>
          <w:rFonts w:cs="Segoe UI"/>
          <w:spacing w:val="-12"/>
        </w:rPr>
        <w:t xml:space="preserve"> </w:t>
      </w:r>
      <w:r>
        <w:rPr>
          <w:rFonts w:cs="Segoe UI"/>
          <w:spacing w:val="-2"/>
        </w:rPr>
        <w:t>obligations</w:t>
      </w:r>
    </w:p>
    <w:p w14:paraId="0EDD9356" w14:textId="77777777" w:rsidR="007E3F62" w:rsidRPr="00DB5452" w:rsidRDefault="007E3F62" w:rsidP="00D14505">
      <w:pPr>
        <w:pStyle w:val="RMScheduleLevel2"/>
        <w:spacing w:after="240" w:line="240" w:lineRule="auto"/>
        <w:rPr>
          <w:rFonts w:cs="Segoe UI"/>
        </w:rPr>
      </w:pPr>
      <w:r>
        <w:rPr>
          <w:rFonts w:cs="Segoe UI"/>
        </w:rPr>
        <w:t>The</w:t>
      </w:r>
      <w:r>
        <w:rPr>
          <w:rFonts w:cs="Segoe UI"/>
          <w:spacing w:val="-10"/>
        </w:rPr>
        <w:t xml:space="preserve"> </w:t>
      </w:r>
      <w:r>
        <w:rPr>
          <w:rFonts w:cs="Segoe UI"/>
        </w:rPr>
        <w:t>Customer</w:t>
      </w:r>
      <w:r>
        <w:rPr>
          <w:rFonts w:cs="Segoe UI"/>
          <w:spacing w:val="-8"/>
        </w:rPr>
        <w:t xml:space="preserve"> </w:t>
      </w:r>
      <w:r>
        <w:rPr>
          <w:rFonts w:cs="Segoe UI"/>
          <w:spacing w:val="-2"/>
        </w:rPr>
        <w:t>shall:</w:t>
      </w:r>
    </w:p>
    <w:p w14:paraId="656A04E9" w14:textId="77777777" w:rsidR="007E3F62" w:rsidRPr="00DB5452" w:rsidRDefault="007E3F62" w:rsidP="00D14505">
      <w:pPr>
        <w:pStyle w:val="RMScheduleLevel2"/>
        <w:numPr>
          <w:ilvl w:val="2"/>
          <w:numId w:val="62"/>
        </w:numPr>
        <w:spacing w:after="240" w:line="240" w:lineRule="auto"/>
        <w:rPr>
          <w:rFonts w:cs="Segoe UI"/>
        </w:rPr>
      </w:pPr>
      <w:r>
        <w:rPr>
          <w:rFonts w:cs="Segoe UI"/>
        </w:rPr>
        <w:t>co-operate</w:t>
      </w:r>
      <w:r>
        <w:rPr>
          <w:rFonts w:cs="Segoe UI"/>
          <w:spacing w:val="40"/>
        </w:rPr>
        <w:t xml:space="preserve"> </w:t>
      </w:r>
      <w:r>
        <w:rPr>
          <w:rFonts w:cs="Segoe UI"/>
        </w:rPr>
        <w:t>with</w:t>
      </w:r>
      <w:r>
        <w:rPr>
          <w:rFonts w:cs="Segoe UI"/>
          <w:spacing w:val="40"/>
        </w:rPr>
        <w:t xml:space="preserve"> </w:t>
      </w:r>
      <w:r>
        <w:rPr>
          <w:rFonts w:cs="Segoe UI"/>
        </w:rPr>
        <w:t>TSG</w:t>
      </w:r>
      <w:r>
        <w:rPr>
          <w:rFonts w:cs="Segoe UI"/>
          <w:spacing w:val="40"/>
        </w:rPr>
        <w:t xml:space="preserve"> </w:t>
      </w:r>
      <w:r>
        <w:rPr>
          <w:rFonts w:cs="Segoe UI"/>
        </w:rPr>
        <w:t>in</w:t>
      </w:r>
      <w:r>
        <w:rPr>
          <w:rFonts w:cs="Segoe UI"/>
          <w:spacing w:val="40"/>
        </w:rPr>
        <w:t xml:space="preserve"> </w:t>
      </w:r>
      <w:r>
        <w:rPr>
          <w:rFonts w:cs="Segoe UI"/>
        </w:rPr>
        <w:t>all</w:t>
      </w:r>
      <w:r>
        <w:rPr>
          <w:rFonts w:cs="Segoe UI"/>
          <w:spacing w:val="40"/>
        </w:rPr>
        <w:t xml:space="preserve"> </w:t>
      </w:r>
      <w:r>
        <w:rPr>
          <w:rFonts w:cs="Segoe UI"/>
        </w:rPr>
        <w:t>matters</w:t>
      </w:r>
      <w:r>
        <w:rPr>
          <w:rFonts w:cs="Segoe UI"/>
          <w:spacing w:val="40"/>
        </w:rPr>
        <w:t xml:space="preserve"> </w:t>
      </w:r>
      <w:r>
        <w:rPr>
          <w:rFonts w:cs="Segoe UI"/>
        </w:rPr>
        <w:t>relating</w:t>
      </w:r>
      <w:r>
        <w:rPr>
          <w:rFonts w:cs="Segoe UI"/>
          <w:spacing w:val="40"/>
        </w:rPr>
        <w:t xml:space="preserve"> </w:t>
      </w:r>
      <w:r>
        <w:rPr>
          <w:rFonts w:cs="Segoe UI"/>
        </w:rPr>
        <w:t>to</w:t>
      </w:r>
      <w:r>
        <w:rPr>
          <w:rFonts w:cs="Segoe UI"/>
          <w:spacing w:val="40"/>
        </w:rPr>
        <w:t xml:space="preserve"> </w:t>
      </w:r>
      <w:r>
        <w:rPr>
          <w:rFonts w:cs="Segoe UI"/>
        </w:rPr>
        <w:t>the Third Party Software (including entering into the Licence Agreement),</w:t>
      </w:r>
      <w:r>
        <w:rPr>
          <w:rFonts w:cs="Segoe UI"/>
          <w:spacing w:val="40"/>
        </w:rPr>
        <w:t xml:space="preserve"> and the </w:t>
      </w:r>
      <w:r>
        <w:rPr>
          <w:rFonts w:cs="Segoe UI"/>
        </w:rPr>
        <w:t>Maintenance</w:t>
      </w:r>
      <w:r>
        <w:rPr>
          <w:rFonts w:cs="Segoe UI"/>
          <w:spacing w:val="40"/>
        </w:rPr>
        <w:t xml:space="preserve"> </w:t>
      </w:r>
      <w:r>
        <w:rPr>
          <w:rFonts w:cs="Segoe UI"/>
        </w:rPr>
        <w:t>and</w:t>
      </w:r>
      <w:r>
        <w:rPr>
          <w:rFonts w:cs="Segoe UI"/>
          <w:spacing w:val="40"/>
        </w:rPr>
        <w:t xml:space="preserve"> </w:t>
      </w:r>
      <w:r>
        <w:rPr>
          <w:rFonts w:cs="Segoe UI"/>
        </w:rPr>
        <w:t xml:space="preserve">Upgrade </w:t>
      </w:r>
      <w:r>
        <w:rPr>
          <w:rFonts w:cs="Segoe UI"/>
          <w:spacing w:val="-2"/>
        </w:rPr>
        <w:t>Services;</w:t>
      </w:r>
    </w:p>
    <w:p w14:paraId="2F4B411A" w14:textId="77777777" w:rsidR="007E3F62" w:rsidRPr="00DB5452" w:rsidRDefault="007E3F62" w:rsidP="00D14505">
      <w:pPr>
        <w:pStyle w:val="RMScheduleLevel2"/>
        <w:numPr>
          <w:ilvl w:val="2"/>
          <w:numId w:val="62"/>
        </w:numPr>
        <w:spacing w:after="240" w:line="240" w:lineRule="auto"/>
        <w:rPr>
          <w:rFonts w:cs="Segoe UI"/>
        </w:rPr>
      </w:pPr>
      <w:r>
        <w:rPr>
          <w:rFonts w:cs="Segoe UI"/>
        </w:rPr>
        <w:t>keep</w:t>
      </w:r>
      <w:r>
        <w:rPr>
          <w:rFonts w:cs="Segoe UI"/>
          <w:spacing w:val="-6"/>
        </w:rPr>
        <w:t xml:space="preserve"> </w:t>
      </w:r>
      <w:r>
        <w:rPr>
          <w:rFonts w:cs="Segoe UI"/>
        </w:rPr>
        <w:t>full</w:t>
      </w:r>
      <w:r>
        <w:rPr>
          <w:rFonts w:cs="Segoe UI"/>
          <w:spacing w:val="-5"/>
        </w:rPr>
        <w:t xml:space="preserve"> </w:t>
      </w:r>
      <w:r>
        <w:rPr>
          <w:rFonts w:cs="Segoe UI"/>
        </w:rPr>
        <w:t>backup</w:t>
      </w:r>
      <w:r>
        <w:rPr>
          <w:rFonts w:cs="Segoe UI"/>
          <w:spacing w:val="-7"/>
        </w:rPr>
        <w:t xml:space="preserve"> </w:t>
      </w:r>
      <w:r>
        <w:rPr>
          <w:rFonts w:cs="Segoe UI"/>
        </w:rPr>
        <w:t>copies</w:t>
      </w:r>
      <w:r>
        <w:rPr>
          <w:rFonts w:cs="Segoe UI"/>
          <w:spacing w:val="-5"/>
        </w:rPr>
        <w:t xml:space="preserve"> </w:t>
      </w:r>
      <w:r>
        <w:rPr>
          <w:rFonts w:cs="Segoe UI"/>
        </w:rPr>
        <w:t>of</w:t>
      </w:r>
      <w:r>
        <w:rPr>
          <w:rFonts w:cs="Segoe UI"/>
          <w:spacing w:val="-4"/>
        </w:rPr>
        <w:t xml:space="preserve"> </w:t>
      </w:r>
      <w:r>
        <w:rPr>
          <w:rFonts w:cs="Segoe UI"/>
        </w:rPr>
        <w:t>all</w:t>
      </w:r>
      <w:r>
        <w:rPr>
          <w:rFonts w:cs="Segoe UI"/>
          <w:spacing w:val="-4"/>
        </w:rPr>
        <w:t xml:space="preserve"> </w:t>
      </w:r>
      <w:r>
        <w:rPr>
          <w:rFonts w:cs="Segoe UI"/>
        </w:rPr>
        <w:t>its</w:t>
      </w:r>
      <w:r>
        <w:rPr>
          <w:rFonts w:cs="Segoe UI"/>
          <w:spacing w:val="-5"/>
        </w:rPr>
        <w:t xml:space="preserve"> </w:t>
      </w:r>
      <w:r>
        <w:rPr>
          <w:rFonts w:cs="Segoe UI"/>
          <w:spacing w:val="-2"/>
        </w:rPr>
        <w:t>data;</w:t>
      </w:r>
    </w:p>
    <w:p w14:paraId="750D4FD8" w14:textId="77777777" w:rsidR="007E3F62" w:rsidRPr="00DB5452" w:rsidRDefault="007E3F62" w:rsidP="00D14505">
      <w:pPr>
        <w:pStyle w:val="RMScheduleLevel2"/>
        <w:numPr>
          <w:ilvl w:val="2"/>
          <w:numId w:val="62"/>
        </w:numPr>
        <w:spacing w:after="240" w:line="240" w:lineRule="auto"/>
        <w:rPr>
          <w:rFonts w:cs="Segoe UI"/>
        </w:rPr>
      </w:pPr>
      <w:r>
        <w:rPr>
          <w:rFonts w:cs="Segoe UI"/>
        </w:rPr>
        <w:t>provide</w:t>
      </w:r>
      <w:r>
        <w:rPr>
          <w:rFonts w:cs="Segoe UI"/>
          <w:spacing w:val="-6"/>
        </w:rPr>
        <w:t xml:space="preserve"> </w:t>
      </w:r>
      <w:r>
        <w:rPr>
          <w:rFonts w:cs="Segoe UI"/>
        </w:rPr>
        <w:t>in</w:t>
      </w:r>
      <w:r>
        <w:rPr>
          <w:rFonts w:cs="Segoe UI"/>
          <w:spacing w:val="-8"/>
        </w:rPr>
        <w:t xml:space="preserve"> </w:t>
      </w:r>
      <w:r>
        <w:rPr>
          <w:rFonts w:cs="Segoe UI"/>
        </w:rPr>
        <w:t>a</w:t>
      </w:r>
      <w:r>
        <w:rPr>
          <w:rFonts w:cs="Segoe UI"/>
          <w:spacing w:val="-8"/>
        </w:rPr>
        <w:t xml:space="preserve"> </w:t>
      </w:r>
      <w:r>
        <w:rPr>
          <w:rFonts w:cs="Segoe UI"/>
        </w:rPr>
        <w:t>timely</w:t>
      </w:r>
      <w:r>
        <w:rPr>
          <w:rFonts w:cs="Segoe UI"/>
          <w:spacing w:val="-6"/>
        </w:rPr>
        <w:t xml:space="preserve"> </w:t>
      </w:r>
      <w:r>
        <w:rPr>
          <w:rFonts w:cs="Segoe UI"/>
        </w:rPr>
        <w:t>manner</w:t>
      </w:r>
      <w:r>
        <w:rPr>
          <w:rFonts w:cs="Segoe UI"/>
          <w:spacing w:val="-4"/>
        </w:rPr>
        <w:t xml:space="preserve"> </w:t>
      </w:r>
      <w:r>
        <w:rPr>
          <w:rFonts w:cs="Segoe UI"/>
        </w:rPr>
        <w:t>such</w:t>
      </w:r>
      <w:r>
        <w:rPr>
          <w:rFonts w:cs="Segoe UI"/>
          <w:spacing w:val="-8"/>
        </w:rPr>
        <w:t xml:space="preserve"> </w:t>
      </w:r>
      <w:r>
        <w:rPr>
          <w:rFonts w:cs="Segoe UI"/>
        </w:rPr>
        <w:t>access</w:t>
      </w:r>
      <w:r>
        <w:rPr>
          <w:rFonts w:cs="Segoe UI"/>
          <w:spacing w:val="-6"/>
        </w:rPr>
        <w:t xml:space="preserve"> </w:t>
      </w:r>
      <w:r>
        <w:rPr>
          <w:rFonts w:cs="Segoe UI"/>
        </w:rPr>
        <w:t>to</w:t>
      </w:r>
      <w:r>
        <w:rPr>
          <w:rFonts w:cs="Segoe UI"/>
          <w:spacing w:val="-8"/>
        </w:rPr>
        <w:t xml:space="preserve"> </w:t>
      </w:r>
      <w:r>
        <w:rPr>
          <w:rFonts w:cs="Segoe UI"/>
        </w:rPr>
        <w:t>the</w:t>
      </w:r>
      <w:r>
        <w:rPr>
          <w:rFonts w:cs="Segoe UI"/>
          <w:spacing w:val="-8"/>
        </w:rPr>
        <w:t xml:space="preserve"> </w:t>
      </w:r>
      <w:r>
        <w:rPr>
          <w:rFonts w:cs="Segoe UI"/>
        </w:rPr>
        <w:t>Customer's</w:t>
      </w:r>
      <w:r>
        <w:rPr>
          <w:rFonts w:cs="Segoe UI"/>
          <w:spacing w:val="-6"/>
        </w:rPr>
        <w:t xml:space="preserve"> </w:t>
      </w:r>
      <w:r>
        <w:rPr>
          <w:rFonts w:cs="Segoe UI"/>
        </w:rPr>
        <w:t>premises</w:t>
      </w:r>
      <w:r>
        <w:rPr>
          <w:rFonts w:cs="Segoe UI"/>
          <w:spacing w:val="-1"/>
        </w:rPr>
        <w:t xml:space="preserve"> </w:t>
      </w:r>
      <w:r>
        <w:rPr>
          <w:rFonts w:cs="Segoe UI"/>
        </w:rPr>
        <w:t>(if</w:t>
      </w:r>
      <w:r>
        <w:rPr>
          <w:rFonts w:cs="Segoe UI"/>
          <w:spacing w:val="-7"/>
        </w:rPr>
        <w:t xml:space="preserve"> </w:t>
      </w:r>
      <w:r>
        <w:rPr>
          <w:rFonts w:cs="Segoe UI"/>
        </w:rPr>
        <w:t>necessary)</w:t>
      </w:r>
      <w:r>
        <w:rPr>
          <w:rFonts w:cs="Segoe UI"/>
          <w:spacing w:val="-5"/>
        </w:rPr>
        <w:t xml:space="preserve"> </w:t>
      </w:r>
      <w:r>
        <w:rPr>
          <w:rFonts w:cs="Segoe UI"/>
        </w:rPr>
        <w:t>and data,</w:t>
      </w:r>
      <w:r>
        <w:rPr>
          <w:rFonts w:cs="Segoe UI"/>
          <w:spacing w:val="-5"/>
        </w:rPr>
        <w:t xml:space="preserve"> </w:t>
      </w:r>
      <w:r>
        <w:rPr>
          <w:rFonts w:cs="Segoe UI"/>
        </w:rPr>
        <w:t>and</w:t>
      </w:r>
      <w:r>
        <w:rPr>
          <w:rFonts w:cs="Segoe UI"/>
          <w:spacing w:val="-5"/>
        </w:rPr>
        <w:t xml:space="preserve"> </w:t>
      </w:r>
      <w:r>
        <w:rPr>
          <w:rFonts w:cs="Segoe UI"/>
        </w:rPr>
        <w:t>such</w:t>
      </w:r>
      <w:r>
        <w:rPr>
          <w:rFonts w:cs="Segoe UI"/>
          <w:spacing w:val="-7"/>
        </w:rPr>
        <w:t xml:space="preserve"> </w:t>
      </w:r>
      <w:r>
        <w:rPr>
          <w:rFonts w:cs="Segoe UI"/>
        </w:rPr>
        <w:t>office</w:t>
      </w:r>
      <w:r>
        <w:rPr>
          <w:rFonts w:cs="Segoe UI"/>
          <w:spacing w:val="-5"/>
        </w:rPr>
        <w:t xml:space="preserve"> </w:t>
      </w:r>
      <w:r>
        <w:rPr>
          <w:rFonts w:cs="Segoe UI"/>
        </w:rPr>
        <w:t>accommodation</w:t>
      </w:r>
      <w:r>
        <w:rPr>
          <w:rFonts w:cs="Segoe UI"/>
          <w:spacing w:val="-5"/>
        </w:rPr>
        <w:t xml:space="preserve"> </w:t>
      </w:r>
      <w:r>
        <w:rPr>
          <w:rFonts w:cs="Segoe UI"/>
        </w:rPr>
        <w:t>and</w:t>
      </w:r>
      <w:r>
        <w:rPr>
          <w:rFonts w:cs="Segoe UI"/>
          <w:spacing w:val="-5"/>
        </w:rPr>
        <w:t xml:space="preserve"> </w:t>
      </w:r>
      <w:r>
        <w:rPr>
          <w:rFonts w:cs="Segoe UI"/>
        </w:rPr>
        <w:t>other</w:t>
      </w:r>
      <w:r>
        <w:rPr>
          <w:rFonts w:cs="Segoe UI"/>
          <w:spacing w:val="-6"/>
        </w:rPr>
        <w:t xml:space="preserve"> </w:t>
      </w:r>
      <w:r>
        <w:rPr>
          <w:rFonts w:cs="Segoe UI"/>
        </w:rPr>
        <w:t>facilities,</w:t>
      </w:r>
      <w:r>
        <w:rPr>
          <w:rFonts w:cs="Segoe UI"/>
          <w:spacing w:val="-6"/>
        </w:rPr>
        <w:t xml:space="preserve"> </w:t>
      </w:r>
      <w:r>
        <w:rPr>
          <w:rFonts w:cs="Segoe UI"/>
        </w:rPr>
        <w:t>as</w:t>
      </w:r>
      <w:r>
        <w:rPr>
          <w:rFonts w:cs="Segoe UI"/>
          <w:spacing w:val="-3"/>
        </w:rPr>
        <w:t xml:space="preserve"> </w:t>
      </w:r>
      <w:r>
        <w:rPr>
          <w:rFonts w:cs="Segoe UI"/>
        </w:rPr>
        <w:t>is</w:t>
      </w:r>
      <w:r>
        <w:rPr>
          <w:rFonts w:cs="Segoe UI"/>
          <w:spacing w:val="-5"/>
        </w:rPr>
        <w:t xml:space="preserve"> </w:t>
      </w:r>
      <w:r>
        <w:rPr>
          <w:rFonts w:cs="Segoe UI"/>
        </w:rPr>
        <w:t>requested</w:t>
      </w:r>
      <w:r>
        <w:rPr>
          <w:rFonts w:cs="Segoe UI"/>
          <w:spacing w:val="-4"/>
        </w:rPr>
        <w:t xml:space="preserve"> </w:t>
      </w:r>
      <w:r>
        <w:rPr>
          <w:rFonts w:cs="Segoe UI"/>
        </w:rPr>
        <w:t>by</w:t>
      </w:r>
      <w:r>
        <w:rPr>
          <w:rFonts w:cs="Segoe UI"/>
          <w:spacing w:val="-2"/>
        </w:rPr>
        <w:t xml:space="preserve"> </w:t>
      </w:r>
      <w:r>
        <w:rPr>
          <w:rFonts w:cs="Segoe UI"/>
        </w:rPr>
        <w:t>TSG and/or the Third Party Software Supplier;</w:t>
      </w:r>
    </w:p>
    <w:p w14:paraId="1ABD03A9" w14:textId="77777777" w:rsidR="007E3F62" w:rsidRPr="00DB5452" w:rsidRDefault="007E3F62" w:rsidP="00D14505">
      <w:pPr>
        <w:pStyle w:val="RMScheduleLevel2"/>
        <w:numPr>
          <w:ilvl w:val="2"/>
          <w:numId w:val="62"/>
        </w:numPr>
        <w:spacing w:after="240" w:line="240" w:lineRule="auto"/>
        <w:rPr>
          <w:rFonts w:cs="Segoe UI"/>
        </w:rPr>
      </w:pPr>
      <w:r>
        <w:rPr>
          <w:rFonts w:cs="Segoe UI"/>
        </w:rPr>
        <w:t>provide</w:t>
      </w:r>
      <w:r>
        <w:rPr>
          <w:rFonts w:cs="Segoe UI"/>
          <w:spacing w:val="-6"/>
        </w:rPr>
        <w:t xml:space="preserve"> </w:t>
      </w:r>
      <w:r>
        <w:rPr>
          <w:rFonts w:cs="Segoe UI"/>
        </w:rPr>
        <w:t>in</w:t>
      </w:r>
      <w:r>
        <w:rPr>
          <w:rFonts w:cs="Segoe UI"/>
          <w:spacing w:val="-8"/>
        </w:rPr>
        <w:t xml:space="preserve"> </w:t>
      </w:r>
      <w:r>
        <w:rPr>
          <w:rFonts w:cs="Segoe UI"/>
        </w:rPr>
        <w:t>a</w:t>
      </w:r>
      <w:r>
        <w:rPr>
          <w:rFonts w:cs="Segoe UI"/>
          <w:spacing w:val="-8"/>
        </w:rPr>
        <w:t xml:space="preserve"> </w:t>
      </w:r>
      <w:r>
        <w:rPr>
          <w:rFonts w:cs="Segoe UI"/>
        </w:rPr>
        <w:t>timely</w:t>
      </w:r>
      <w:r>
        <w:rPr>
          <w:rFonts w:cs="Segoe UI"/>
          <w:spacing w:val="-6"/>
        </w:rPr>
        <w:t xml:space="preserve"> </w:t>
      </w:r>
      <w:r>
        <w:rPr>
          <w:rFonts w:cs="Segoe UI"/>
        </w:rPr>
        <w:t>manner</w:t>
      </w:r>
      <w:r>
        <w:rPr>
          <w:rFonts w:cs="Segoe UI"/>
          <w:spacing w:val="-7"/>
        </w:rPr>
        <w:t xml:space="preserve"> </w:t>
      </w:r>
      <w:r>
        <w:rPr>
          <w:rFonts w:cs="Segoe UI"/>
        </w:rPr>
        <w:t>such</w:t>
      </w:r>
      <w:r>
        <w:rPr>
          <w:rFonts w:cs="Segoe UI"/>
          <w:spacing w:val="-8"/>
        </w:rPr>
        <w:t xml:space="preserve"> </w:t>
      </w:r>
      <w:r>
        <w:rPr>
          <w:rFonts w:cs="Segoe UI"/>
        </w:rPr>
        <w:t>information</w:t>
      </w:r>
      <w:r>
        <w:rPr>
          <w:rFonts w:cs="Segoe UI"/>
          <w:spacing w:val="-8"/>
        </w:rPr>
        <w:t xml:space="preserve"> </w:t>
      </w:r>
      <w:r>
        <w:rPr>
          <w:rFonts w:cs="Segoe UI"/>
        </w:rPr>
        <w:t>as</w:t>
      </w:r>
      <w:r>
        <w:rPr>
          <w:rFonts w:cs="Segoe UI"/>
          <w:spacing w:val="-3"/>
        </w:rPr>
        <w:t xml:space="preserve"> </w:t>
      </w:r>
      <w:r>
        <w:rPr>
          <w:rFonts w:cs="Segoe UI"/>
        </w:rPr>
        <w:t>TSG and/or the Third Party Software Supplier</w:t>
      </w:r>
      <w:r>
        <w:rPr>
          <w:rFonts w:cs="Segoe UI"/>
          <w:spacing w:val="-7"/>
        </w:rPr>
        <w:t xml:space="preserve"> </w:t>
      </w:r>
      <w:r>
        <w:rPr>
          <w:rFonts w:cs="Segoe UI"/>
        </w:rPr>
        <w:t>may</w:t>
      </w:r>
      <w:r>
        <w:rPr>
          <w:rFonts w:cs="Segoe UI"/>
          <w:spacing w:val="-6"/>
        </w:rPr>
        <w:t xml:space="preserve"> </w:t>
      </w:r>
      <w:r>
        <w:rPr>
          <w:rFonts w:cs="Segoe UI"/>
        </w:rPr>
        <w:t>request,</w:t>
      </w:r>
      <w:r>
        <w:rPr>
          <w:rFonts w:cs="Segoe UI"/>
          <w:spacing w:val="-8"/>
        </w:rPr>
        <w:t xml:space="preserve"> </w:t>
      </w:r>
      <w:r>
        <w:rPr>
          <w:rFonts w:cs="Segoe UI"/>
        </w:rPr>
        <w:t>and</w:t>
      </w:r>
      <w:r>
        <w:rPr>
          <w:rFonts w:cs="Segoe UI"/>
          <w:spacing w:val="-8"/>
        </w:rPr>
        <w:t xml:space="preserve"> </w:t>
      </w:r>
      <w:r>
        <w:rPr>
          <w:rFonts w:cs="Segoe UI"/>
        </w:rPr>
        <w:t>ensure</w:t>
      </w:r>
      <w:r>
        <w:rPr>
          <w:rFonts w:cs="Segoe UI"/>
          <w:spacing w:val="-5"/>
        </w:rPr>
        <w:t xml:space="preserve"> </w:t>
      </w:r>
      <w:r>
        <w:rPr>
          <w:rFonts w:cs="Segoe UI"/>
        </w:rPr>
        <w:t>that such information is accurate in all material respects; and</w:t>
      </w:r>
    </w:p>
    <w:p w14:paraId="60423D57" w14:textId="77777777" w:rsidR="007E3F62" w:rsidRPr="00DB5452" w:rsidRDefault="007E3F62" w:rsidP="00D14505">
      <w:pPr>
        <w:pStyle w:val="RMScheduleLevel2"/>
        <w:numPr>
          <w:ilvl w:val="2"/>
          <w:numId w:val="62"/>
        </w:numPr>
        <w:spacing w:after="240" w:line="240" w:lineRule="auto"/>
        <w:rPr>
          <w:rFonts w:cs="Segoe UI"/>
        </w:rPr>
      </w:pPr>
      <w:r>
        <w:rPr>
          <w:rFonts w:cs="Segoe UI"/>
        </w:rPr>
        <w:t>be responsible (at its own cost) for preparing the relevant premises and/or system for the supply of the Third Party Software, and/or Maintenance and Upgrade Services.</w:t>
      </w:r>
    </w:p>
    <w:p w14:paraId="68380F5D" w14:textId="77777777" w:rsidR="007E3F62" w:rsidRPr="00DB5452" w:rsidRDefault="007E3F62" w:rsidP="00D14505">
      <w:pPr>
        <w:pStyle w:val="RMScheduleLevel2"/>
        <w:numPr>
          <w:ilvl w:val="0"/>
          <w:numId w:val="0"/>
        </w:numPr>
        <w:spacing w:after="240" w:line="240" w:lineRule="auto"/>
        <w:ind w:left="1440"/>
        <w:rPr>
          <w:rFonts w:cs="Segoe UI"/>
        </w:rPr>
      </w:pPr>
    </w:p>
    <w:p w14:paraId="49B25E0B" w14:textId="77777777" w:rsidR="007E3F62" w:rsidRPr="00DB5452" w:rsidRDefault="007E3F62" w:rsidP="00D14505">
      <w:pPr>
        <w:pStyle w:val="RMScheduleLevel1"/>
        <w:spacing w:after="240" w:line="240" w:lineRule="auto"/>
        <w:rPr>
          <w:rFonts w:cs="Segoe UI"/>
        </w:rPr>
      </w:pPr>
      <w:bookmarkStart w:id="110" w:name="_bookmark41"/>
      <w:bookmarkEnd w:id="110"/>
      <w:r>
        <w:rPr>
          <w:rFonts w:cs="Segoe UI"/>
        </w:rPr>
        <w:t>Maintenance</w:t>
      </w:r>
      <w:r>
        <w:rPr>
          <w:rFonts w:cs="Segoe UI"/>
          <w:spacing w:val="-9"/>
        </w:rPr>
        <w:t xml:space="preserve"> </w:t>
      </w:r>
      <w:r>
        <w:rPr>
          <w:rFonts w:cs="Segoe UI"/>
        </w:rPr>
        <w:t>Releases</w:t>
      </w:r>
      <w:r>
        <w:rPr>
          <w:rFonts w:cs="Segoe UI"/>
          <w:spacing w:val="-6"/>
        </w:rPr>
        <w:t xml:space="preserve"> </w:t>
      </w:r>
      <w:r>
        <w:rPr>
          <w:rFonts w:cs="Segoe UI"/>
        </w:rPr>
        <w:t>and</w:t>
      </w:r>
      <w:r>
        <w:rPr>
          <w:rFonts w:cs="Segoe UI"/>
          <w:spacing w:val="-8"/>
        </w:rPr>
        <w:t xml:space="preserve"> </w:t>
      </w:r>
      <w:r>
        <w:rPr>
          <w:rFonts w:cs="Segoe UI"/>
        </w:rPr>
        <w:t>New</w:t>
      </w:r>
      <w:r>
        <w:rPr>
          <w:rFonts w:cs="Segoe UI"/>
          <w:spacing w:val="-7"/>
        </w:rPr>
        <w:t xml:space="preserve"> </w:t>
      </w:r>
      <w:r>
        <w:rPr>
          <w:rFonts w:cs="Segoe UI"/>
          <w:spacing w:val="-2"/>
        </w:rPr>
        <w:t>Versions</w:t>
      </w:r>
    </w:p>
    <w:p w14:paraId="5ACE9E1E" w14:textId="77777777" w:rsidR="007E3F62" w:rsidRPr="00DB5452" w:rsidRDefault="007E3F62" w:rsidP="00D14505">
      <w:pPr>
        <w:pStyle w:val="RMScheduleLevel2"/>
        <w:spacing w:after="240" w:line="240" w:lineRule="auto"/>
        <w:rPr>
          <w:rFonts w:cs="Segoe UI"/>
        </w:rPr>
      </w:pPr>
      <w:r>
        <w:rPr>
          <w:rFonts w:cs="Segoe UI"/>
        </w:rPr>
        <w:t>In</w:t>
      </w:r>
      <w:r>
        <w:rPr>
          <w:rFonts w:cs="Segoe UI"/>
          <w:spacing w:val="-5"/>
        </w:rPr>
        <w:t xml:space="preserve"> </w:t>
      </w:r>
      <w:r>
        <w:rPr>
          <w:rFonts w:cs="Segoe UI"/>
        </w:rPr>
        <w:t>relation</w:t>
      </w:r>
      <w:r>
        <w:rPr>
          <w:rFonts w:cs="Segoe UI"/>
          <w:spacing w:val="-4"/>
        </w:rPr>
        <w:t xml:space="preserve"> </w:t>
      </w:r>
      <w:r>
        <w:rPr>
          <w:rFonts w:cs="Segoe UI"/>
        </w:rPr>
        <w:t>to</w:t>
      </w:r>
      <w:r>
        <w:rPr>
          <w:rFonts w:cs="Segoe UI"/>
          <w:spacing w:val="-4"/>
        </w:rPr>
        <w:t xml:space="preserve"> </w:t>
      </w:r>
      <w:r>
        <w:rPr>
          <w:rFonts w:cs="Segoe UI"/>
        </w:rPr>
        <w:t>Maintenance Releases,</w:t>
      </w:r>
      <w:r>
        <w:rPr>
          <w:rFonts w:cs="Segoe UI"/>
          <w:spacing w:val="-4"/>
        </w:rPr>
        <w:t xml:space="preserve"> </w:t>
      </w:r>
      <w:r>
        <w:rPr>
          <w:rFonts w:cs="Segoe UI"/>
        </w:rPr>
        <w:t>TSG</w:t>
      </w:r>
      <w:r>
        <w:rPr>
          <w:rFonts w:cs="Segoe UI"/>
          <w:spacing w:val="-4"/>
        </w:rPr>
        <w:t xml:space="preserve"> </w:t>
      </w:r>
      <w:r>
        <w:rPr>
          <w:rFonts w:cs="Segoe UI"/>
        </w:rPr>
        <w:t>shall</w:t>
      </w:r>
      <w:r>
        <w:rPr>
          <w:rFonts w:cs="Segoe UI"/>
          <w:spacing w:val="-5"/>
        </w:rPr>
        <w:t xml:space="preserve"> </w:t>
      </w:r>
      <w:r>
        <w:rPr>
          <w:rFonts w:cs="Segoe UI"/>
        </w:rPr>
        <w:t>from</w:t>
      </w:r>
      <w:r>
        <w:rPr>
          <w:rFonts w:cs="Segoe UI"/>
          <w:spacing w:val="-4"/>
        </w:rPr>
        <w:t xml:space="preserve"> </w:t>
      </w:r>
      <w:r>
        <w:rPr>
          <w:rFonts w:cs="Segoe UI"/>
        </w:rPr>
        <w:t>time</w:t>
      </w:r>
      <w:r>
        <w:rPr>
          <w:rFonts w:cs="Segoe UI"/>
          <w:spacing w:val="-4"/>
        </w:rPr>
        <w:t xml:space="preserve"> </w:t>
      </w:r>
      <w:r>
        <w:rPr>
          <w:rFonts w:cs="Segoe UI"/>
        </w:rPr>
        <w:t>to</w:t>
      </w:r>
      <w:r>
        <w:rPr>
          <w:rFonts w:cs="Segoe UI"/>
          <w:spacing w:val="-3"/>
        </w:rPr>
        <w:t xml:space="preserve"> </w:t>
      </w:r>
      <w:r>
        <w:rPr>
          <w:rFonts w:cs="Segoe UI"/>
        </w:rPr>
        <w:t>time</w:t>
      </w:r>
      <w:r>
        <w:rPr>
          <w:rFonts w:cs="Segoe UI"/>
          <w:spacing w:val="-4"/>
        </w:rPr>
        <w:t xml:space="preserve"> procure </w:t>
      </w:r>
      <w:r>
        <w:rPr>
          <w:rFonts w:cs="Segoe UI"/>
        </w:rPr>
        <w:t>such</w:t>
      </w:r>
      <w:r>
        <w:rPr>
          <w:rFonts w:cs="Segoe UI"/>
          <w:spacing w:val="-4"/>
        </w:rPr>
        <w:t xml:space="preserve"> </w:t>
      </w:r>
      <w:r>
        <w:rPr>
          <w:rFonts w:cs="Segoe UI"/>
        </w:rPr>
        <w:t xml:space="preserve">Maintenance Releases and ensure that these are made available to the Customer from the Third Party Software Supplier either without charge as part of the Maintenance and Upgrade Services, or subject to an additional fee notified to the Customer at the time. </w:t>
      </w:r>
    </w:p>
    <w:p w14:paraId="4394C1BC" w14:textId="77777777" w:rsidR="007E3F62" w:rsidRPr="00DB5452" w:rsidRDefault="007E3F62" w:rsidP="00D14505">
      <w:pPr>
        <w:pStyle w:val="RMScheduleLevel2"/>
        <w:spacing w:after="240" w:line="240" w:lineRule="auto"/>
        <w:rPr>
          <w:rFonts w:cs="Segoe UI"/>
        </w:rPr>
      </w:pPr>
      <w:r>
        <w:rPr>
          <w:rFonts w:cs="Segoe UI"/>
        </w:rPr>
        <w:t>If the Customer fails to acquire or install or make arrangements for the installation of a Maintenance Release (which in TSG’s sole and reasonable opinion is not optional for the operation of Services) within 6 (six) months of TSG notifying the Customer that such Maintenance Release is available for installation, TSG may terminate or suspend this Agreement by giving the Customer 3 (three) months’ notice.</w:t>
      </w:r>
    </w:p>
    <w:p w14:paraId="3CD92529" w14:textId="77777777" w:rsidR="007E3F62" w:rsidRPr="00DB5452" w:rsidRDefault="00DD4AF1" w:rsidP="00D14505">
      <w:pPr>
        <w:pStyle w:val="RMScheduleLevel2"/>
        <w:spacing w:after="240" w:line="240" w:lineRule="auto"/>
        <w:rPr>
          <w:rFonts w:cs="Segoe UI"/>
        </w:rPr>
      </w:pPr>
      <w:r>
        <w:rPr>
          <w:rFonts w:cs="Segoe UI"/>
        </w:rPr>
        <w:t>In</w:t>
      </w:r>
      <w:r>
        <w:rPr>
          <w:rFonts w:cs="Segoe UI"/>
          <w:spacing w:val="-2"/>
        </w:rPr>
        <w:t xml:space="preserve"> </w:t>
      </w:r>
      <w:r>
        <w:rPr>
          <w:rFonts w:cs="Segoe UI"/>
        </w:rPr>
        <w:t>relation</w:t>
      </w:r>
      <w:r>
        <w:rPr>
          <w:rFonts w:cs="Segoe UI"/>
          <w:spacing w:val="-2"/>
        </w:rPr>
        <w:t xml:space="preserve"> </w:t>
      </w:r>
      <w:r>
        <w:rPr>
          <w:rFonts w:cs="Segoe UI"/>
        </w:rPr>
        <w:t>to</w:t>
      </w:r>
      <w:r>
        <w:rPr>
          <w:rFonts w:cs="Segoe UI"/>
          <w:spacing w:val="-2"/>
        </w:rPr>
        <w:t xml:space="preserve"> </w:t>
      </w:r>
      <w:r>
        <w:rPr>
          <w:rFonts w:cs="Segoe UI"/>
        </w:rPr>
        <w:t>New Versions,</w:t>
      </w:r>
      <w:r>
        <w:rPr>
          <w:rFonts w:cs="Segoe UI"/>
          <w:spacing w:val="-2"/>
        </w:rPr>
        <w:t xml:space="preserve"> </w:t>
      </w:r>
      <w:r>
        <w:rPr>
          <w:rFonts w:cs="Segoe UI"/>
        </w:rPr>
        <w:t>if the Third Party Supplier</w:t>
      </w:r>
      <w:r>
        <w:rPr>
          <w:rFonts w:cs="Segoe UI"/>
          <w:spacing w:val="-2"/>
        </w:rPr>
        <w:t xml:space="preserve"> </w:t>
      </w:r>
      <w:r>
        <w:rPr>
          <w:rFonts w:cs="Segoe UI"/>
        </w:rPr>
        <w:t>releases</w:t>
      </w:r>
      <w:r>
        <w:rPr>
          <w:rFonts w:cs="Segoe UI"/>
          <w:spacing w:val="-1"/>
        </w:rPr>
        <w:t xml:space="preserve"> </w:t>
      </w:r>
      <w:r>
        <w:rPr>
          <w:rFonts w:cs="Segoe UI"/>
        </w:rPr>
        <w:t>a</w:t>
      </w:r>
      <w:r>
        <w:rPr>
          <w:rFonts w:cs="Segoe UI"/>
          <w:spacing w:val="-2"/>
        </w:rPr>
        <w:t xml:space="preserve"> </w:t>
      </w:r>
      <w:r>
        <w:rPr>
          <w:rFonts w:cs="Segoe UI"/>
        </w:rPr>
        <w:t>New Version</w:t>
      </w:r>
      <w:r>
        <w:rPr>
          <w:rFonts w:cs="Segoe UI"/>
          <w:spacing w:val="-2"/>
        </w:rPr>
        <w:t xml:space="preserve"> </w:t>
      </w:r>
      <w:r>
        <w:rPr>
          <w:rFonts w:cs="Segoe UI"/>
        </w:rPr>
        <w:t>and the</w:t>
      </w:r>
      <w:r>
        <w:rPr>
          <w:rFonts w:cs="Segoe UI"/>
          <w:spacing w:val="-2"/>
        </w:rPr>
        <w:t xml:space="preserve"> </w:t>
      </w:r>
      <w:r>
        <w:rPr>
          <w:rFonts w:cs="Segoe UI"/>
        </w:rPr>
        <w:t>Customer</w:t>
      </w:r>
      <w:r>
        <w:rPr>
          <w:rFonts w:cs="Segoe UI"/>
          <w:spacing w:val="-2"/>
        </w:rPr>
        <w:t xml:space="preserve"> </w:t>
      </w:r>
      <w:r>
        <w:rPr>
          <w:rFonts w:cs="Segoe UI"/>
        </w:rPr>
        <w:t>decides</w:t>
      </w:r>
      <w:r>
        <w:rPr>
          <w:rFonts w:cs="Segoe UI"/>
          <w:spacing w:val="-2"/>
        </w:rPr>
        <w:t xml:space="preserve"> </w:t>
      </w:r>
      <w:r>
        <w:rPr>
          <w:rFonts w:cs="Segoe UI"/>
        </w:rPr>
        <w:t>not</w:t>
      </w:r>
      <w:r>
        <w:rPr>
          <w:rFonts w:cs="Segoe UI"/>
          <w:spacing w:val="-3"/>
        </w:rPr>
        <w:t xml:space="preserve"> </w:t>
      </w:r>
      <w:r>
        <w:rPr>
          <w:rFonts w:cs="Segoe UI"/>
        </w:rPr>
        <w:t>to</w:t>
      </w:r>
      <w:r>
        <w:rPr>
          <w:rFonts w:cs="Segoe UI"/>
          <w:spacing w:val="-3"/>
        </w:rPr>
        <w:t xml:space="preserve"> </w:t>
      </w:r>
      <w:r>
        <w:rPr>
          <w:rFonts w:cs="Segoe UI"/>
        </w:rPr>
        <w:t>acquire</w:t>
      </w:r>
      <w:r>
        <w:rPr>
          <w:rFonts w:cs="Segoe UI"/>
          <w:spacing w:val="-1"/>
        </w:rPr>
        <w:t xml:space="preserve"> </w:t>
      </w:r>
      <w:r>
        <w:rPr>
          <w:rFonts w:cs="Segoe UI"/>
        </w:rPr>
        <w:t>and</w:t>
      </w:r>
      <w:r>
        <w:rPr>
          <w:rFonts w:cs="Segoe UI"/>
          <w:spacing w:val="-1"/>
        </w:rPr>
        <w:t xml:space="preserve"> </w:t>
      </w:r>
      <w:r>
        <w:rPr>
          <w:rFonts w:cs="Segoe UI"/>
        </w:rPr>
        <w:t>install</w:t>
      </w:r>
      <w:r>
        <w:rPr>
          <w:rFonts w:cs="Segoe UI"/>
          <w:spacing w:val="-2"/>
        </w:rPr>
        <w:t xml:space="preserve"> </w:t>
      </w:r>
      <w:r>
        <w:rPr>
          <w:rFonts w:cs="Segoe UI"/>
        </w:rPr>
        <w:t>such</w:t>
      </w:r>
      <w:r>
        <w:rPr>
          <w:rFonts w:cs="Segoe UI"/>
          <w:spacing w:val="-1"/>
        </w:rPr>
        <w:t xml:space="preserve"> </w:t>
      </w:r>
      <w:r>
        <w:rPr>
          <w:rFonts w:cs="Segoe UI"/>
        </w:rPr>
        <w:t>New</w:t>
      </w:r>
      <w:r>
        <w:rPr>
          <w:rFonts w:cs="Segoe UI"/>
          <w:spacing w:val="-1"/>
        </w:rPr>
        <w:t xml:space="preserve"> </w:t>
      </w:r>
      <w:r>
        <w:rPr>
          <w:rFonts w:cs="Segoe UI"/>
        </w:rPr>
        <w:t>Version,</w:t>
      </w:r>
      <w:r>
        <w:rPr>
          <w:rFonts w:cs="Segoe UI"/>
          <w:spacing w:val="-1"/>
        </w:rPr>
        <w:t xml:space="preserve"> </w:t>
      </w:r>
      <w:r>
        <w:rPr>
          <w:rFonts w:cs="Segoe UI"/>
        </w:rPr>
        <w:t>that</w:t>
      </w:r>
      <w:r>
        <w:rPr>
          <w:rFonts w:cs="Segoe UI"/>
          <w:spacing w:val="-3"/>
        </w:rPr>
        <w:t xml:space="preserve"> </w:t>
      </w:r>
      <w:r>
        <w:rPr>
          <w:rFonts w:cs="Segoe UI"/>
        </w:rPr>
        <w:t>decision</w:t>
      </w:r>
      <w:r>
        <w:rPr>
          <w:rFonts w:cs="Segoe UI"/>
          <w:spacing w:val="-1"/>
        </w:rPr>
        <w:t xml:space="preserve"> </w:t>
      </w:r>
      <w:r>
        <w:rPr>
          <w:rFonts w:cs="Segoe UI"/>
        </w:rPr>
        <w:t>shall</w:t>
      </w:r>
      <w:r>
        <w:rPr>
          <w:rFonts w:cs="Segoe UI"/>
          <w:spacing w:val="-2"/>
        </w:rPr>
        <w:t xml:space="preserve"> </w:t>
      </w:r>
      <w:r>
        <w:rPr>
          <w:rFonts w:cs="Segoe UI"/>
        </w:rPr>
        <w:t>not</w:t>
      </w:r>
      <w:r>
        <w:rPr>
          <w:rFonts w:cs="Segoe UI"/>
          <w:spacing w:val="-1"/>
        </w:rPr>
        <w:t xml:space="preserve"> </w:t>
      </w:r>
      <w:r>
        <w:rPr>
          <w:rFonts w:cs="Segoe UI"/>
        </w:rPr>
        <w:t>give rise to any right to terminate this Agreement, nor shall it result in any adverse effect on the performance of TSG’s obligations under this Agreement.</w:t>
      </w:r>
    </w:p>
    <w:p w14:paraId="717363E4" w14:textId="77777777" w:rsidR="007E3F62" w:rsidRPr="00DB5452" w:rsidRDefault="007E3F62" w:rsidP="00D14505">
      <w:pPr>
        <w:pStyle w:val="RMScheduleLevel2"/>
        <w:spacing w:after="240" w:line="240" w:lineRule="auto"/>
        <w:rPr>
          <w:rFonts w:cs="Segoe UI"/>
        </w:rPr>
      </w:pPr>
      <w:bookmarkStart w:id="111" w:name="_bookmark42"/>
      <w:bookmarkStart w:id="112" w:name="_Ref204343016"/>
      <w:bookmarkEnd w:id="111"/>
      <w:r>
        <w:rPr>
          <w:rFonts w:cs="Segoe UI"/>
        </w:rPr>
        <w:t>However, if the Third Party Supplier has released multiple New Versions since the version being operated by the Customer and TSG notifies the Customer that such version is approaching End of Life, TSG may terminate or suspend this Agreement by giving 3 (three) months’ written notice to the Customer if the Customer does not acquire and install a New Version notified to it by TSG or the Third Party Supplier within a reasonable timescale.</w:t>
      </w:r>
      <w:bookmarkEnd w:id="112"/>
      <w:r>
        <w:rPr>
          <w:rFonts w:cs="Segoe UI"/>
        </w:rPr>
        <w:t xml:space="preserve"> </w:t>
      </w:r>
    </w:p>
    <w:p w14:paraId="72CC2566" w14:textId="77777777" w:rsidR="007E3F62" w:rsidRPr="00DB5452" w:rsidRDefault="007E3F62" w:rsidP="00D14505">
      <w:pPr>
        <w:pStyle w:val="RMScheduleLevel2"/>
        <w:spacing w:after="240" w:line="240" w:lineRule="auto"/>
        <w:rPr>
          <w:rFonts w:cs="Segoe UI"/>
        </w:rPr>
      </w:pPr>
      <w:r>
        <w:rPr>
          <w:rFonts w:cs="Segoe UI"/>
        </w:rPr>
        <w:t xml:space="preserve">TSG does not warrant that a Maintenance Release or New Version will adversely affect the then existing facilities or functions of the Services. </w:t>
      </w:r>
    </w:p>
    <w:p w14:paraId="1CC3B8C3" w14:textId="77777777" w:rsidR="007E3F62" w:rsidRPr="00DB5452" w:rsidRDefault="007E3F62" w:rsidP="00D14505">
      <w:pPr>
        <w:pStyle w:val="RMScheduleLevel1"/>
        <w:spacing w:after="240" w:line="240" w:lineRule="auto"/>
        <w:rPr>
          <w:rFonts w:cs="Segoe UI"/>
        </w:rPr>
      </w:pPr>
      <w:r>
        <w:rPr>
          <w:rFonts w:cs="Segoe UI"/>
        </w:rPr>
        <w:t>Charges</w:t>
      </w:r>
      <w:r>
        <w:rPr>
          <w:rFonts w:cs="Segoe UI"/>
          <w:spacing w:val="-7"/>
        </w:rPr>
        <w:t xml:space="preserve"> </w:t>
      </w:r>
      <w:r>
        <w:rPr>
          <w:rFonts w:cs="Segoe UI"/>
        </w:rPr>
        <w:t>and</w:t>
      </w:r>
      <w:r>
        <w:rPr>
          <w:rFonts w:cs="Segoe UI"/>
          <w:spacing w:val="-8"/>
        </w:rPr>
        <w:t xml:space="preserve"> </w:t>
      </w:r>
      <w:r>
        <w:rPr>
          <w:rFonts w:cs="Segoe UI"/>
          <w:spacing w:val="-2"/>
        </w:rPr>
        <w:t>payment</w:t>
      </w:r>
    </w:p>
    <w:p w14:paraId="1B93CA50" w14:textId="77777777" w:rsidR="007E3F62" w:rsidRPr="00DB5452" w:rsidRDefault="007E3F62" w:rsidP="00D14505">
      <w:pPr>
        <w:pStyle w:val="BodyText"/>
        <w:spacing w:after="240" w:line="240" w:lineRule="auto"/>
        <w:ind w:left="100" w:right="796"/>
        <w:rPr>
          <w:rFonts w:cs="Segoe UI"/>
        </w:rPr>
      </w:pPr>
      <w:r>
        <w:rPr>
          <w:rFonts w:cs="Segoe UI"/>
        </w:rPr>
        <w:t>The</w:t>
      </w:r>
      <w:r>
        <w:rPr>
          <w:rFonts w:cs="Segoe UI"/>
          <w:spacing w:val="-6"/>
        </w:rPr>
        <w:t xml:space="preserve"> </w:t>
      </w:r>
      <w:r>
        <w:rPr>
          <w:rFonts w:cs="Segoe UI"/>
        </w:rPr>
        <w:t>Fee</w:t>
      </w:r>
      <w:r>
        <w:rPr>
          <w:rFonts w:cs="Segoe UI"/>
          <w:spacing w:val="-5"/>
        </w:rPr>
        <w:t xml:space="preserve"> </w:t>
      </w:r>
      <w:r>
        <w:rPr>
          <w:rFonts w:cs="Segoe UI"/>
        </w:rPr>
        <w:t>for</w:t>
      </w:r>
      <w:r>
        <w:rPr>
          <w:rFonts w:cs="Segoe UI"/>
          <w:spacing w:val="-5"/>
        </w:rPr>
        <w:t xml:space="preserve"> </w:t>
      </w:r>
      <w:r>
        <w:rPr>
          <w:rFonts w:cs="Segoe UI"/>
        </w:rPr>
        <w:t>the Third Party Software,</w:t>
      </w:r>
      <w:r>
        <w:rPr>
          <w:rFonts w:cs="Segoe UI"/>
          <w:spacing w:val="-6"/>
        </w:rPr>
        <w:t xml:space="preserve"> </w:t>
      </w:r>
      <w:r>
        <w:rPr>
          <w:rFonts w:cs="Segoe UI"/>
        </w:rPr>
        <w:t>Maintenance</w:t>
      </w:r>
      <w:r>
        <w:rPr>
          <w:rFonts w:cs="Segoe UI"/>
          <w:spacing w:val="-6"/>
        </w:rPr>
        <w:t xml:space="preserve"> </w:t>
      </w:r>
      <w:r>
        <w:rPr>
          <w:rFonts w:cs="Segoe UI"/>
        </w:rPr>
        <w:t>Release</w:t>
      </w:r>
      <w:r>
        <w:rPr>
          <w:rFonts w:cs="Segoe UI"/>
          <w:spacing w:val="-6"/>
        </w:rPr>
        <w:t xml:space="preserve"> </w:t>
      </w:r>
      <w:r>
        <w:rPr>
          <w:rFonts w:cs="Segoe UI"/>
        </w:rPr>
        <w:t>and/or</w:t>
      </w:r>
      <w:r>
        <w:rPr>
          <w:rFonts w:cs="Segoe UI"/>
          <w:spacing w:val="-5"/>
        </w:rPr>
        <w:t xml:space="preserve"> </w:t>
      </w:r>
      <w:r>
        <w:rPr>
          <w:rFonts w:cs="Segoe UI"/>
        </w:rPr>
        <w:t>New</w:t>
      </w:r>
      <w:r>
        <w:rPr>
          <w:rFonts w:cs="Segoe UI"/>
          <w:spacing w:val="-3"/>
        </w:rPr>
        <w:t xml:space="preserve"> </w:t>
      </w:r>
      <w:r>
        <w:rPr>
          <w:rFonts w:cs="Segoe UI"/>
        </w:rPr>
        <w:t>Version</w:t>
      </w:r>
      <w:r>
        <w:rPr>
          <w:rFonts w:cs="Segoe UI"/>
          <w:spacing w:val="-3"/>
        </w:rPr>
        <w:t xml:space="preserve"> </w:t>
      </w:r>
      <w:r>
        <w:rPr>
          <w:rFonts w:cs="Segoe UI"/>
        </w:rPr>
        <w:t>shall</w:t>
      </w:r>
      <w:r>
        <w:rPr>
          <w:rFonts w:cs="Segoe UI"/>
          <w:spacing w:val="-6"/>
        </w:rPr>
        <w:t xml:space="preserve"> </w:t>
      </w:r>
      <w:r>
        <w:rPr>
          <w:rFonts w:cs="Segoe UI"/>
        </w:rPr>
        <w:t>be</w:t>
      </w:r>
      <w:r>
        <w:rPr>
          <w:rFonts w:cs="Segoe UI"/>
          <w:spacing w:val="-6"/>
        </w:rPr>
        <w:t xml:space="preserve"> </w:t>
      </w:r>
      <w:r>
        <w:rPr>
          <w:rFonts w:cs="Segoe UI"/>
        </w:rPr>
        <w:t>the</w:t>
      </w:r>
      <w:r>
        <w:rPr>
          <w:rFonts w:cs="Segoe UI"/>
          <w:spacing w:val="-5"/>
        </w:rPr>
        <w:t xml:space="preserve"> </w:t>
      </w:r>
      <w:r>
        <w:rPr>
          <w:rFonts w:cs="Segoe UI"/>
        </w:rPr>
        <w:t>amount</w:t>
      </w:r>
      <w:r>
        <w:rPr>
          <w:rFonts w:cs="Segoe UI"/>
          <w:spacing w:val="-5"/>
        </w:rPr>
        <w:t xml:space="preserve"> </w:t>
      </w:r>
      <w:r>
        <w:rPr>
          <w:rFonts w:cs="Segoe UI"/>
        </w:rPr>
        <w:t>set</w:t>
      </w:r>
      <w:r>
        <w:rPr>
          <w:rFonts w:cs="Segoe UI"/>
          <w:spacing w:val="-6"/>
        </w:rPr>
        <w:t xml:space="preserve"> </w:t>
      </w:r>
      <w:r>
        <w:rPr>
          <w:rFonts w:cs="Segoe UI"/>
        </w:rPr>
        <w:t>out</w:t>
      </w:r>
      <w:r>
        <w:rPr>
          <w:rFonts w:cs="Segoe UI"/>
          <w:spacing w:val="-5"/>
        </w:rPr>
        <w:t xml:space="preserve"> </w:t>
      </w:r>
      <w:r>
        <w:rPr>
          <w:rFonts w:cs="Segoe UI"/>
        </w:rPr>
        <w:t>in</w:t>
      </w:r>
      <w:r>
        <w:rPr>
          <w:rFonts w:cs="Segoe UI"/>
          <w:spacing w:val="-6"/>
        </w:rPr>
        <w:t xml:space="preserve"> </w:t>
      </w:r>
      <w:r>
        <w:rPr>
          <w:rFonts w:cs="Segoe UI"/>
        </w:rPr>
        <w:t>the</w:t>
      </w:r>
      <w:r>
        <w:rPr>
          <w:rFonts w:cs="Segoe UI"/>
          <w:spacing w:val="-4"/>
        </w:rPr>
        <w:t xml:space="preserve"> </w:t>
      </w:r>
      <w:r>
        <w:rPr>
          <w:rFonts w:cs="Segoe UI"/>
        </w:rPr>
        <w:t>Statement of Work, or otherwise agreed in writing between the parties.</w:t>
      </w:r>
    </w:p>
    <w:p w14:paraId="0FC51EC1" w14:textId="77777777" w:rsidR="00177A2A" w:rsidRPr="00DB5452" w:rsidRDefault="00177A2A" w:rsidP="00177A2A">
      <w:pPr>
        <w:pStyle w:val="Sch1Heading"/>
        <w:rPr>
          <w:rFonts w:ascii="Segoe UI" w:hAnsi="Segoe UI" w:cs="Segoe UI"/>
          <w:snapToGrid w:val="0"/>
        </w:rPr>
      </w:pPr>
      <w:r>
        <w:rPr>
          <w:rFonts w:ascii="Segoe UI" w:hAnsi="Segoe UI" w:cs="Segoe UI"/>
          <w:snapToGrid w:val="0"/>
        </w:rPr>
        <w:lastRenderedPageBreak/>
        <w:t xml:space="preserve">Section E – Supply of Goods Terms </w:t>
      </w:r>
    </w:p>
    <w:p w14:paraId="183994BA" w14:textId="77777777" w:rsidR="00177A2A" w:rsidRPr="00177A2A" w:rsidRDefault="00177A2A" w:rsidP="00177A2A">
      <w:pPr>
        <w:pStyle w:val="Sch2Number"/>
      </w:pPr>
      <w:r>
        <w:t xml:space="preserve">These additional definitions apply in this Section </w:t>
      </w:r>
      <w:r>
        <w:rPr>
          <w:b/>
        </w:rPr>
        <w:t>E</w:t>
      </w:r>
      <w:r>
        <w:t xml:space="preserve"> (alongside the definitions in Section </w:t>
      </w:r>
      <w:r>
        <w:rPr>
          <w:b/>
        </w:rPr>
        <w:t>A</w:t>
      </w:r>
      <w:r>
        <w:t>).</w:t>
      </w:r>
    </w:p>
    <w:p w14:paraId="740B6967" w14:textId="77777777" w:rsidR="00193010" w:rsidRPr="00DB5452" w:rsidRDefault="00193010" w:rsidP="00177A2A">
      <w:pPr>
        <w:pStyle w:val="Sch1Heading"/>
        <w:rPr>
          <w:rFonts w:ascii="Segoe UI" w:hAnsi="Segoe UI" w:cs="Segoe UI"/>
        </w:rPr>
      </w:pPr>
      <w:r>
        <w:rPr>
          <w:rFonts w:ascii="Segoe UI" w:hAnsi="Segoe UI" w:cs="Segoe UI"/>
        </w:rPr>
        <w:t>Interpretation</w:t>
      </w:r>
    </w:p>
    <w:p w14:paraId="74D77958" w14:textId="77777777" w:rsidR="00193010" w:rsidRPr="00DB5452" w:rsidRDefault="00E56D87" w:rsidP="00B728F1">
      <w:pPr>
        <w:pStyle w:val="Heading1"/>
        <w:numPr>
          <w:ilvl w:val="0"/>
          <w:numId w:val="59"/>
        </w:numPr>
      </w:pPr>
      <w:r>
        <w:t xml:space="preserve">Basis of the sale </w:t>
      </w:r>
    </w:p>
    <w:p w14:paraId="09571896" w14:textId="77777777" w:rsidR="00E56D87" w:rsidRPr="00DB5452" w:rsidRDefault="00E56D87" w:rsidP="00154257">
      <w:pPr>
        <w:pStyle w:val="Heading2"/>
        <w:numPr>
          <w:ilvl w:val="1"/>
          <w:numId w:val="59"/>
        </w:numPr>
        <w:rPr>
          <w:rFonts w:cs="Segoe UI"/>
        </w:rPr>
      </w:pPr>
      <w:r>
        <w:rPr>
          <w:rFonts w:cs="Segoe UI"/>
        </w:rPr>
        <w:t>Each order for Goods by the Customer shall be deemed to be an offer by the Customer subject to the terms and conditions of this Agreement.  Where TSG procures Goods for a Customer from a Third Party Supplier, the terms and conditions of that Third Party Supplier shall also apply to the purchase only where such terms and conditions have been provided to the Customer.</w:t>
      </w:r>
    </w:p>
    <w:p w14:paraId="6D56F075" w14:textId="77777777" w:rsidR="00E56D87" w:rsidRPr="00DB5452" w:rsidRDefault="00E56D87" w:rsidP="00154257">
      <w:pPr>
        <w:pStyle w:val="Heading2"/>
        <w:numPr>
          <w:ilvl w:val="1"/>
          <w:numId w:val="59"/>
        </w:numPr>
        <w:rPr>
          <w:rFonts w:cs="Segoe UI"/>
        </w:rPr>
      </w:pPr>
      <w:r>
        <w:rPr>
          <w:rFonts w:cs="Segoe UI"/>
        </w:rPr>
        <w:t>A binding contract shall not come into existence between TSG and the Customer unless and until the Statement of Work is signed.</w:t>
      </w:r>
    </w:p>
    <w:p w14:paraId="3B539AA9" w14:textId="77777777" w:rsidR="00E56D87" w:rsidRPr="00DB5452" w:rsidRDefault="00E56D87" w:rsidP="00154257">
      <w:pPr>
        <w:pStyle w:val="Heading2"/>
        <w:numPr>
          <w:ilvl w:val="1"/>
          <w:numId w:val="59"/>
        </w:numPr>
        <w:rPr>
          <w:rFonts w:cs="Segoe UI"/>
        </w:rPr>
      </w:pPr>
      <w:r>
        <w:rPr>
          <w:rFonts w:cs="Segoe UI"/>
        </w:rPr>
        <w:t>No order for Goods which has been acknowledged by TSG may be cancelled by the Customer, except with the agreement in writing of TSG and provided that the Customer indemnifies TSG in full against all loss, costs (including without limitation the cost of all labour and materials used), damages, charges and expenses incurred by TSG as a result of cancellation.</w:t>
      </w:r>
    </w:p>
    <w:p w14:paraId="11611D70" w14:textId="77777777" w:rsidR="00193010" w:rsidRPr="00DB5452" w:rsidRDefault="00193010" w:rsidP="00154257">
      <w:pPr>
        <w:pStyle w:val="Heading2"/>
        <w:numPr>
          <w:ilvl w:val="1"/>
          <w:numId w:val="59"/>
        </w:numPr>
        <w:rPr>
          <w:rFonts w:cs="Segoe UI"/>
        </w:rPr>
      </w:pPr>
      <w:r>
        <w:rPr>
          <w:rFonts w:cs="Segoe UI"/>
        </w:rPr>
        <w:t>Any samples, drawings, descriptive matter or advertising produced by TSG and any descriptions or illustrations contained in TSG's catalogues, brochures or website are produced for the sole purpose of giving an approximate idea of the Goods described in them. They shall not form part of this Agreement or have any contractual force.</w:t>
      </w:r>
    </w:p>
    <w:p w14:paraId="55B31592" w14:textId="77777777" w:rsidR="00193010" w:rsidRPr="00DB5452" w:rsidRDefault="00193010" w:rsidP="00154257">
      <w:pPr>
        <w:pStyle w:val="Heading2"/>
        <w:numPr>
          <w:ilvl w:val="1"/>
          <w:numId w:val="59"/>
        </w:numPr>
        <w:rPr>
          <w:rFonts w:cs="Segoe UI"/>
        </w:rPr>
      </w:pPr>
      <w:r>
        <w:rPr>
          <w:rFonts w:cs="Segoe UI"/>
        </w:rPr>
        <w:t>To the extent that the Goods are to be manufactured in accordance with the Customer’s specification, the Customer shall indemnify TSG against all liabilities, costs, expenses, damages and losses (including any direct, indirect or consequential losses, loss of profit, loss of reputation and all interest, penalties and legal and other reasonable professional costs and expenses) suffered or incurred by TSG in connection with any claim made against TSG for actual or alleged infringement of a third party's Intellectual Property Rights arising out of or in connection with TSG's use of the Statement of Work. This paragraph 1.2 of these Supply of Goods Terms shall survive termination of this Agreement.</w:t>
      </w:r>
    </w:p>
    <w:p w14:paraId="524F719B" w14:textId="77777777" w:rsidR="00193010" w:rsidRPr="00DB5452" w:rsidRDefault="00402B24" w:rsidP="00154257">
      <w:pPr>
        <w:pStyle w:val="Heading2"/>
        <w:numPr>
          <w:ilvl w:val="1"/>
          <w:numId w:val="59"/>
        </w:numPr>
        <w:rPr>
          <w:rFonts w:cs="Segoe UI"/>
        </w:rPr>
      </w:pPr>
      <w:r>
        <w:rPr>
          <w:rFonts w:cs="Segoe UI"/>
        </w:rPr>
        <w:t>TSG reserves the right to amend the Statement of Work if required by any applicable statutory or regulatory requirements.</w:t>
      </w:r>
    </w:p>
    <w:p w14:paraId="4CC632E8" w14:textId="77777777" w:rsidR="00193010" w:rsidRPr="00DB5452" w:rsidRDefault="00193010" w:rsidP="00B728F1">
      <w:pPr>
        <w:pStyle w:val="Heading1"/>
        <w:numPr>
          <w:ilvl w:val="0"/>
          <w:numId w:val="59"/>
        </w:numPr>
      </w:pPr>
      <w:r>
        <w:t xml:space="preserve">Prices and Payment </w:t>
      </w:r>
    </w:p>
    <w:p w14:paraId="6A9BC1D3" w14:textId="77777777" w:rsidR="00E56D87" w:rsidRPr="00DB5452" w:rsidRDefault="00E56D87" w:rsidP="00154257">
      <w:pPr>
        <w:pStyle w:val="Heading2"/>
        <w:numPr>
          <w:ilvl w:val="1"/>
          <w:numId w:val="59"/>
        </w:numPr>
        <w:rPr>
          <w:rFonts w:cs="Segoe UI"/>
        </w:rPr>
      </w:pPr>
      <w:r>
        <w:rPr>
          <w:rFonts w:cs="Segoe UI"/>
        </w:rPr>
        <w:t>All Fees shall be as stated in the Statement of Work and shall be payable on such terms notified to the Customer from time to time.</w:t>
      </w:r>
    </w:p>
    <w:p w14:paraId="7467A9CB" w14:textId="77777777" w:rsidR="00193010" w:rsidRPr="00DB5452" w:rsidRDefault="00E56D87" w:rsidP="00154257">
      <w:pPr>
        <w:pStyle w:val="Heading2"/>
        <w:numPr>
          <w:ilvl w:val="1"/>
          <w:numId w:val="59"/>
        </w:numPr>
        <w:rPr>
          <w:rFonts w:cs="Segoe UI"/>
        </w:rPr>
      </w:pPr>
      <w:r>
        <w:rPr>
          <w:rFonts w:cs="Segoe UI"/>
        </w:rPr>
        <w:t xml:space="preserve">TSG reserves the right, by giving notice to the Customer at any time before delivery, to increase the Fee of such Goods which have not been delivered to reflect any increase in the cost to TSG which is due to market conditions or any factor beyond the control of TSG (including without limitation any foreign exchange fluctuation, currency regulation, alteration of duties, change in legislation, significant increase in the costs of labour, materials or other costs of manufacture), any change in delivery dates, quantities or specifications for the Goods which is </w:t>
      </w:r>
      <w:r>
        <w:rPr>
          <w:rFonts w:cs="Segoe UI"/>
        </w:rPr>
        <w:lastRenderedPageBreak/>
        <w:t>requested by the Customer, or any delay caused by any instructions of the Customer or failure of the Customer to give TSG adequate information or instructions.</w:t>
      </w:r>
    </w:p>
    <w:p w14:paraId="47E9D166" w14:textId="77777777" w:rsidR="00E56D87" w:rsidRPr="00DB5452" w:rsidRDefault="00E56D87" w:rsidP="00154257">
      <w:pPr>
        <w:pStyle w:val="Heading2"/>
        <w:numPr>
          <w:ilvl w:val="1"/>
          <w:numId w:val="59"/>
        </w:numPr>
        <w:rPr>
          <w:rFonts w:cs="Segoe UI"/>
        </w:rPr>
      </w:pPr>
      <w:r>
        <w:rPr>
          <w:rFonts w:cs="Segoe UI"/>
        </w:rPr>
        <w:t xml:space="preserve">TSG may, at any time prior to delivery, require that the Customer pay a deposit as set out in the Statement of Work. </w:t>
      </w:r>
    </w:p>
    <w:p w14:paraId="70130B3F" w14:textId="77777777" w:rsidR="00193010" w:rsidRPr="00DB5452" w:rsidRDefault="00193010" w:rsidP="00B728F1">
      <w:pPr>
        <w:pStyle w:val="Heading1"/>
        <w:numPr>
          <w:ilvl w:val="0"/>
          <w:numId w:val="59"/>
        </w:numPr>
      </w:pPr>
      <w:r>
        <w:t>Delivery and Acceptance</w:t>
      </w:r>
    </w:p>
    <w:p w14:paraId="25A35DE2" w14:textId="77777777" w:rsidR="00E56D87" w:rsidRPr="00DB5452" w:rsidRDefault="00E56D87" w:rsidP="00154257">
      <w:pPr>
        <w:pStyle w:val="Heading2"/>
        <w:numPr>
          <w:ilvl w:val="1"/>
          <w:numId w:val="59"/>
        </w:numPr>
        <w:rPr>
          <w:rFonts w:cs="Segoe UI"/>
        </w:rPr>
      </w:pPr>
      <w:r>
        <w:rPr>
          <w:rFonts w:cs="Segoe UI"/>
        </w:rPr>
        <w:t>TSG shall use its reasonable endeavours to deliver the Goods (this clause will apply to Goods, but only if TSG has agreed to deliver the Goods) on the date or dates notified to the Customer, but any such date is approximate only.  If no dates are specified, delivery shall be within a reasonable time of acceptance of the order.  Time is not of the essence as to the delivery of the Goods and TSG is not in any circumstances liable for any delay in delivery, for reasons beyond its reasonable control.  The Goods may be delivered by TSG in advance of the quoted delivery date.</w:t>
      </w:r>
    </w:p>
    <w:p w14:paraId="07557375" w14:textId="77777777" w:rsidR="00E56D87" w:rsidRPr="00DB5452" w:rsidRDefault="00E56D87" w:rsidP="00154257">
      <w:pPr>
        <w:pStyle w:val="Heading2"/>
        <w:numPr>
          <w:ilvl w:val="1"/>
          <w:numId w:val="59"/>
        </w:numPr>
        <w:rPr>
          <w:rFonts w:cs="Segoe UI"/>
        </w:rPr>
      </w:pPr>
      <w:r>
        <w:rPr>
          <w:rFonts w:cs="Segoe UI"/>
        </w:rPr>
        <w:t>The Customer shall be responsible for preparing its premises for delivery and installation of the Goods.</w:t>
      </w:r>
    </w:p>
    <w:p w14:paraId="743B0680" w14:textId="77777777" w:rsidR="00E56D87" w:rsidRPr="00DB5452" w:rsidRDefault="00E56D87" w:rsidP="00154257">
      <w:pPr>
        <w:pStyle w:val="Heading2"/>
        <w:numPr>
          <w:ilvl w:val="1"/>
          <w:numId w:val="59"/>
        </w:numPr>
        <w:rPr>
          <w:rFonts w:cs="Segoe UI"/>
        </w:rPr>
      </w:pPr>
      <w:r>
        <w:rPr>
          <w:rFonts w:cs="Segoe UI"/>
        </w:rPr>
        <w:t>TSG shall be responsible for any damage, shortage or loss in transit, provided that the Customer notifies it to TSG (or its carrier, if applicable) within 3 (three) days of delivery or the proposed delivery date of the Goods and that the Goods have been handled in accordance with TSG's stipulations.  Any remedy under this clause shall be limited, at the option of TSG, to the replacement or repair of any Goods which is proven to TSG's satisfaction to have been lost or damaged in transit.</w:t>
      </w:r>
    </w:p>
    <w:p w14:paraId="177542C8" w14:textId="77777777" w:rsidR="00E56D87" w:rsidRPr="00DB5452" w:rsidRDefault="00E56D87" w:rsidP="00154257">
      <w:pPr>
        <w:pStyle w:val="Heading2"/>
        <w:numPr>
          <w:ilvl w:val="1"/>
          <w:numId w:val="59"/>
        </w:numPr>
        <w:rPr>
          <w:rFonts w:cs="Segoe UI"/>
        </w:rPr>
      </w:pPr>
      <w:r>
        <w:rPr>
          <w:rFonts w:cs="Segoe UI"/>
        </w:rPr>
        <w:t xml:space="preserve">If the Customer fails to take delivery of the Goods within 3 (three) Business Days of TSG notifying the Customer that the Goods is ready, then, except where such failure or delay is caused by TSG’s failure to comply with its obligations under this Agreement: </w:t>
      </w:r>
    </w:p>
    <w:p w14:paraId="088FA3E3" w14:textId="77777777" w:rsidR="00E56D87" w:rsidRPr="00DB5452" w:rsidRDefault="00E56D87" w:rsidP="00154257">
      <w:pPr>
        <w:pStyle w:val="Heading2"/>
        <w:numPr>
          <w:ilvl w:val="2"/>
          <w:numId w:val="59"/>
        </w:numPr>
        <w:rPr>
          <w:rFonts w:cs="Segoe UI"/>
        </w:rPr>
      </w:pPr>
      <w:r>
        <w:rPr>
          <w:rFonts w:cs="Segoe UI"/>
        </w:rPr>
        <w:t>delivery of the Goods shall be deemed to have been completed at 9.00 am on the third Business Day after the day on which TSG notified the Customer that the Goods were ready; and</w:t>
      </w:r>
    </w:p>
    <w:p w14:paraId="098EFBE8" w14:textId="77777777" w:rsidR="00E56D87" w:rsidRPr="00DB5452" w:rsidRDefault="00E56D87" w:rsidP="00154257">
      <w:pPr>
        <w:pStyle w:val="Heading2"/>
        <w:numPr>
          <w:ilvl w:val="2"/>
          <w:numId w:val="59"/>
        </w:numPr>
        <w:rPr>
          <w:rFonts w:cs="Segoe UI"/>
        </w:rPr>
      </w:pPr>
      <w:r>
        <w:rPr>
          <w:rFonts w:cs="Segoe UI"/>
        </w:rPr>
        <w:t>TSG shall store the Goods until delivery takes place, and charge the Customer for all related costs and expenses (including insurance).</w:t>
      </w:r>
    </w:p>
    <w:p w14:paraId="4D62AED9" w14:textId="77777777" w:rsidR="00193010" w:rsidRPr="00DB5452" w:rsidRDefault="00E56D87" w:rsidP="00154257">
      <w:pPr>
        <w:pStyle w:val="Heading2"/>
        <w:numPr>
          <w:ilvl w:val="1"/>
          <w:numId w:val="59"/>
        </w:numPr>
        <w:rPr>
          <w:rFonts w:cs="Segoe UI"/>
        </w:rPr>
      </w:pPr>
      <w:r>
        <w:rPr>
          <w:rFonts w:cs="Segoe UI"/>
        </w:rPr>
        <w:t>If 10 (ten) Business Days after the day on which TSG notified the Customer that the Goods were ready for delivery the Customer has not taken actual delivery of the Goods, TSG may resell or otherwise dispose of part or all of the Goods and charge the Customer for any shortfall below the Fees of the Goods.</w:t>
      </w:r>
    </w:p>
    <w:p w14:paraId="5DDAA42E" w14:textId="77777777" w:rsidR="00193010" w:rsidRPr="00DB5452" w:rsidRDefault="00402B24" w:rsidP="00154257">
      <w:pPr>
        <w:pStyle w:val="Heading2"/>
        <w:numPr>
          <w:ilvl w:val="1"/>
          <w:numId w:val="59"/>
        </w:numPr>
        <w:rPr>
          <w:rFonts w:cs="Segoe UI"/>
        </w:rPr>
      </w:pPr>
      <w:r>
        <w:rPr>
          <w:rFonts w:cs="Segoe UI"/>
        </w:rPr>
        <w:t>TSG may deliver Goods by instalments, which shall be invoiced and paid for separately. The Customer may not cancel an instalment because of any delay in delivery or defect in another instalment.</w:t>
      </w:r>
    </w:p>
    <w:p w14:paraId="27D96163" w14:textId="77777777" w:rsidR="00193010" w:rsidRPr="00DB5452" w:rsidRDefault="00E56D87" w:rsidP="00B728F1">
      <w:pPr>
        <w:pStyle w:val="Heading1"/>
        <w:numPr>
          <w:ilvl w:val="0"/>
          <w:numId w:val="59"/>
        </w:numPr>
      </w:pPr>
      <w:r>
        <w:lastRenderedPageBreak/>
        <w:t>Limited warranty</w:t>
      </w:r>
    </w:p>
    <w:p w14:paraId="5979E349" w14:textId="77777777" w:rsidR="00E56D87" w:rsidRPr="00DB5452" w:rsidRDefault="00E56D87" w:rsidP="00154257">
      <w:pPr>
        <w:pStyle w:val="Heading2"/>
        <w:numPr>
          <w:ilvl w:val="1"/>
          <w:numId w:val="59"/>
        </w:numPr>
        <w:rPr>
          <w:rFonts w:cs="Segoe UI"/>
        </w:rPr>
      </w:pPr>
      <w:r>
        <w:rPr>
          <w:rFonts w:cs="Segoe UI"/>
        </w:rPr>
        <w:t>Unless otherwise agreed all Goods are provided to the Customer with a standard warranty that the Goods will be free from defects for 12 (twelve) months and any replacement parts provided and fitted by TSG (or their approved providers) will be free from defects for 90 days from installation. With respect to any Goods, where applicable, TSG shall use reasonable endeavours to transfer to the Customer the benefit of any warranty or guarantee given by the manufacturer of any Goods to TSG.</w:t>
      </w:r>
    </w:p>
    <w:p w14:paraId="34115CEF" w14:textId="77777777" w:rsidR="00E56D87" w:rsidRPr="00DB5452" w:rsidRDefault="00E56D87" w:rsidP="00154257">
      <w:pPr>
        <w:pStyle w:val="Heading2"/>
        <w:numPr>
          <w:ilvl w:val="1"/>
          <w:numId w:val="59"/>
        </w:numPr>
        <w:rPr>
          <w:rFonts w:cs="Segoe UI"/>
        </w:rPr>
      </w:pPr>
      <w:r>
        <w:rPr>
          <w:rFonts w:cs="Segoe UI"/>
        </w:rPr>
        <w:t xml:space="preserve">Subject to clause 4.3 of this Section </w:t>
      </w:r>
      <w:r>
        <w:rPr>
          <w:rFonts w:cs="Segoe UI"/>
          <w:b/>
        </w:rPr>
        <w:t>E</w:t>
      </w:r>
      <w:r>
        <w:rPr>
          <w:rFonts w:cs="Segoe UI"/>
        </w:rPr>
        <w:t xml:space="preserve"> if:</w:t>
      </w:r>
    </w:p>
    <w:p w14:paraId="19270881" w14:textId="77777777" w:rsidR="00E56D87" w:rsidRPr="00DB5452" w:rsidRDefault="00E56D87" w:rsidP="00154257">
      <w:pPr>
        <w:pStyle w:val="Heading2"/>
        <w:numPr>
          <w:ilvl w:val="2"/>
          <w:numId w:val="59"/>
        </w:numPr>
        <w:rPr>
          <w:rFonts w:cs="Segoe UI"/>
        </w:rPr>
      </w:pPr>
      <w:r>
        <w:rPr>
          <w:rFonts w:cs="Segoe UI"/>
        </w:rPr>
        <w:t>the Customer gives notice to TSG promptly after discovery that the Goods are faulty;</w:t>
      </w:r>
    </w:p>
    <w:p w14:paraId="097E01E0" w14:textId="77777777" w:rsidR="00E56D87" w:rsidRPr="00DB5452" w:rsidRDefault="00E56D87" w:rsidP="00154257">
      <w:pPr>
        <w:pStyle w:val="Heading2"/>
        <w:numPr>
          <w:ilvl w:val="2"/>
          <w:numId w:val="59"/>
        </w:numPr>
        <w:rPr>
          <w:rFonts w:cs="Segoe UI"/>
        </w:rPr>
      </w:pPr>
      <w:r>
        <w:rPr>
          <w:rFonts w:cs="Segoe UI"/>
        </w:rPr>
        <w:t>TSG has reasonable opportunity to inspect the Goods; and</w:t>
      </w:r>
    </w:p>
    <w:p w14:paraId="421AAD04" w14:textId="77777777" w:rsidR="00E56D87" w:rsidRPr="00DB5452" w:rsidRDefault="00E56D87" w:rsidP="00154257">
      <w:pPr>
        <w:pStyle w:val="Heading2"/>
        <w:numPr>
          <w:ilvl w:val="2"/>
          <w:numId w:val="59"/>
        </w:numPr>
        <w:rPr>
          <w:rFonts w:cs="Segoe UI"/>
        </w:rPr>
      </w:pPr>
      <w:r>
        <w:rPr>
          <w:rFonts w:cs="Segoe UI"/>
        </w:rPr>
        <w:t>the Customer returns the Goods (if requested by TSG);</w:t>
      </w:r>
    </w:p>
    <w:p w14:paraId="146C469A" w14:textId="77777777" w:rsidR="00E56D87" w:rsidRPr="00DB5452" w:rsidRDefault="00E56D87" w:rsidP="00154257">
      <w:pPr>
        <w:pStyle w:val="Heading2"/>
        <w:numPr>
          <w:ilvl w:val="0"/>
          <w:numId w:val="0"/>
        </w:numPr>
        <w:ind w:left="792"/>
        <w:rPr>
          <w:rFonts w:cs="Segoe UI"/>
        </w:rPr>
      </w:pPr>
      <w:r>
        <w:rPr>
          <w:rFonts w:cs="Segoe UI"/>
        </w:rPr>
        <w:t xml:space="preserve">TSG shall, at its option (and always in accordance with the limits of any applicable manufacturer warranty), repair or replace Goods that are found to be defective. </w:t>
      </w:r>
    </w:p>
    <w:p w14:paraId="18DD34C0" w14:textId="77777777" w:rsidR="00E56D87" w:rsidRPr="00DB5452" w:rsidRDefault="00E56D87" w:rsidP="00154257">
      <w:pPr>
        <w:pStyle w:val="Heading2"/>
        <w:numPr>
          <w:ilvl w:val="1"/>
          <w:numId w:val="59"/>
        </w:numPr>
        <w:rPr>
          <w:rFonts w:cs="Segoe UI"/>
        </w:rPr>
      </w:pPr>
      <w:r>
        <w:rPr>
          <w:rFonts w:cs="Segoe UI"/>
        </w:rPr>
        <w:t xml:space="preserve">Notwithstanding the provisions of clause 4.2 of this Section </w:t>
      </w:r>
      <w:r>
        <w:rPr>
          <w:rFonts w:cs="Segoe UI"/>
          <w:b/>
        </w:rPr>
        <w:t>E</w:t>
      </w:r>
      <w:r>
        <w:rPr>
          <w:rFonts w:cs="Segoe UI"/>
        </w:rPr>
        <w:t xml:space="preserve"> and subject to clause 10 of Section </w:t>
      </w:r>
      <w:r>
        <w:rPr>
          <w:rFonts w:cs="Segoe UI"/>
          <w:b/>
        </w:rPr>
        <w:t>A</w:t>
      </w:r>
      <w:r>
        <w:rPr>
          <w:rFonts w:cs="Segoe UI"/>
        </w:rPr>
        <w:t>, TSG shall have no further liability to the Customer if any or all of the following apply:</w:t>
      </w:r>
    </w:p>
    <w:p w14:paraId="793D6311" w14:textId="77777777" w:rsidR="00E56D87" w:rsidRPr="00DB5452" w:rsidRDefault="00E56D87" w:rsidP="00154257">
      <w:pPr>
        <w:pStyle w:val="Heading2"/>
        <w:numPr>
          <w:ilvl w:val="2"/>
          <w:numId w:val="59"/>
        </w:numPr>
        <w:rPr>
          <w:rFonts w:cs="Segoe UI"/>
        </w:rPr>
      </w:pPr>
      <w:r>
        <w:rPr>
          <w:rFonts w:cs="Segoe UI"/>
        </w:rPr>
        <w:t>incorrect sizing of the Goods which is a result of the Customer providing incorrect sizing specifications to TSG, or their Third Party Supplier;</w:t>
      </w:r>
    </w:p>
    <w:p w14:paraId="430E81A8" w14:textId="77777777" w:rsidR="00E56D87" w:rsidRPr="00DB5452" w:rsidRDefault="00E56D87" w:rsidP="00154257">
      <w:pPr>
        <w:pStyle w:val="Heading2"/>
        <w:numPr>
          <w:ilvl w:val="2"/>
          <w:numId w:val="59"/>
        </w:numPr>
        <w:rPr>
          <w:rFonts w:cs="Segoe UI"/>
        </w:rPr>
      </w:pPr>
      <w:r>
        <w:rPr>
          <w:rFonts w:cs="Segoe UI"/>
        </w:rPr>
        <w:t>the Customer provides TAG with the incorrect specifications for the Goods;</w:t>
      </w:r>
    </w:p>
    <w:p w14:paraId="1E90D4E3" w14:textId="77777777" w:rsidR="00E56D87" w:rsidRPr="00DB5452" w:rsidRDefault="00E56D87" w:rsidP="00154257">
      <w:pPr>
        <w:pStyle w:val="Heading2"/>
        <w:numPr>
          <w:ilvl w:val="2"/>
          <w:numId w:val="59"/>
        </w:numPr>
        <w:rPr>
          <w:rFonts w:cs="Segoe UI"/>
        </w:rPr>
      </w:pPr>
      <w:r>
        <w:rPr>
          <w:rFonts w:cs="Segoe UI"/>
        </w:rPr>
        <w:t xml:space="preserve">the Customer makes any further use of such Goods after giving notice of defects in accordance with clause 4.1 of this Section </w:t>
      </w:r>
      <w:r>
        <w:rPr>
          <w:rFonts w:cs="Segoe UI"/>
          <w:b/>
        </w:rPr>
        <w:t>E</w:t>
      </w:r>
      <w:r>
        <w:rPr>
          <w:rFonts w:cs="Segoe UI"/>
        </w:rPr>
        <w:t>:</w:t>
      </w:r>
    </w:p>
    <w:p w14:paraId="3543CD8D" w14:textId="77777777" w:rsidR="00E56D87" w:rsidRPr="00DB5452" w:rsidRDefault="00E56D87" w:rsidP="00154257">
      <w:pPr>
        <w:pStyle w:val="Heading2"/>
        <w:numPr>
          <w:ilvl w:val="2"/>
          <w:numId w:val="59"/>
        </w:numPr>
        <w:rPr>
          <w:rFonts w:cs="Segoe UI"/>
        </w:rPr>
      </w:pPr>
      <w:r>
        <w:rPr>
          <w:rFonts w:cs="Segoe UI"/>
        </w:rPr>
        <w:t>the defect arises because the Customer failed to follow TSG’s oral or written instructions as to the storage, commissioning, installation, use and maintenance of the Goods or (if there are none) good trade practice regarding the same;</w:t>
      </w:r>
    </w:p>
    <w:p w14:paraId="05315FD6" w14:textId="77777777" w:rsidR="00E56D87" w:rsidRPr="00DB5452" w:rsidRDefault="00E56D87" w:rsidP="00154257">
      <w:pPr>
        <w:pStyle w:val="Heading2"/>
        <w:numPr>
          <w:ilvl w:val="2"/>
          <w:numId w:val="59"/>
        </w:numPr>
        <w:rPr>
          <w:rFonts w:cs="Segoe UI"/>
        </w:rPr>
      </w:pPr>
      <w:r>
        <w:rPr>
          <w:rFonts w:cs="Segoe UI"/>
        </w:rPr>
        <w:t>the Customer uses the Goods with other software, or software not integrated with the Services;</w:t>
      </w:r>
    </w:p>
    <w:p w14:paraId="52363E67" w14:textId="77777777" w:rsidR="00E56D87" w:rsidRPr="00DB5452" w:rsidRDefault="00E56D87" w:rsidP="00154257">
      <w:pPr>
        <w:pStyle w:val="Heading2"/>
        <w:numPr>
          <w:ilvl w:val="2"/>
          <w:numId w:val="59"/>
        </w:numPr>
        <w:rPr>
          <w:rFonts w:cs="Segoe UI"/>
        </w:rPr>
      </w:pPr>
      <w:r>
        <w:rPr>
          <w:rFonts w:cs="Segoe UI"/>
        </w:rPr>
        <w:t>the Customer alters or repairs such Goods without the written consent of TSG;</w:t>
      </w:r>
    </w:p>
    <w:p w14:paraId="0604CEF6" w14:textId="77777777" w:rsidR="00E56D87" w:rsidRPr="00DB5452" w:rsidRDefault="00E56D87" w:rsidP="00154257">
      <w:pPr>
        <w:pStyle w:val="Heading2"/>
        <w:numPr>
          <w:ilvl w:val="2"/>
          <w:numId w:val="59"/>
        </w:numPr>
        <w:rPr>
          <w:rFonts w:cs="Segoe UI"/>
        </w:rPr>
      </w:pPr>
      <w:r>
        <w:rPr>
          <w:rFonts w:cs="Segoe UI"/>
        </w:rPr>
        <w:t>the defect arises as a result of fair wear and tear, wilful damage, negligence, or abnormal storage or working conditions;</w:t>
      </w:r>
    </w:p>
    <w:p w14:paraId="0184692B" w14:textId="77777777" w:rsidR="00E56D87" w:rsidRPr="00DB5452" w:rsidRDefault="00E56D87" w:rsidP="00154257">
      <w:pPr>
        <w:pStyle w:val="Heading2"/>
        <w:numPr>
          <w:ilvl w:val="2"/>
          <w:numId w:val="59"/>
        </w:numPr>
        <w:rPr>
          <w:rFonts w:cs="Segoe UI"/>
        </w:rPr>
      </w:pPr>
      <w:r>
        <w:rPr>
          <w:rFonts w:cs="Segoe UI"/>
        </w:rPr>
        <w:t xml:space="preserve">the Goods are outside of the 12 (twelve) month warranty (or any replacement part is outside of the 90 day warranty period) provided under clause 4.1 of this Section </w:t>
      </w:r>
      <w:r>
        <w:rPr>
          <w:rFonts w:cs="Segoe UI"/>
          <w:b/>
        </w:rPr>
        <w:t>E</w:t>
      </w:r>
      <w:r>
        <w:rPr>
          <w:rFonts w:cs="Segoe UI"/>
        </w:rPr>
        <w:t>; or</w:t>
      </w:r>
    </w:p>
    <w:p w14:paraId="4FC35A21" w14:textId="77777777" w:rsidR="00E56D87" w:rsidRPr="00DB5452" w:rsidRDefault="00E56D87" w:rsidP="00154257">
      <w:pPr>
        <w:pStyle w:val="Heading2"/>
        <w:numPr>
          <w:ilvl w:val="2"/>
          <w:numId w:val="59"/>
        </w:numPr>
        <w:rPr>
          <w:rFonts w:cs="Segoe UI"/>
        </w:rPr>
      </w:pPr>
      <w:r>
        <w:rPr>
          <w:rFonts w:cs="Segoe UI"/>
        </w:rPr>
        <w:t>the Goods differs from their description as a result of changes made to ensure they comply with applicable statutory or regulatory requirements.</w:t>
      </w:r>
    </w:p>
    <w:p w14:paraId="14659715" w14:textId="77777777" w:rsidR="00193010" w:rsidRPr="00DB5452" w:rsidRDefault="00E56D87" w:rsidP="00154257">
      <w:pPr>
        <w:pStyle w:val="Heading2"/>
        <w:numPr>
          <w:ilvl w:val="1"/>
          <w:numId w:val="59"/>
        </w:numPr>
        <w:rPr>
          <w:rFonts w:cs="Segoe UI"/>
        </w:rPr>
      </w:pPr>
      <w:r>
        <w:rPr>
          <w:rFonts w:cs="Segoe UI"/>
        </w:rPr>
        <w:lastRenderedPageBreak/>
        <w:t xml:space="preserve">Subject to clause 10 of Section A, TSG’s only liability in respect of Goods is as set out in this clause 4 of Section </w:t>
      </w:r>
      <w:r>
        <w:rPr>
          <w:rFonts w:cs="Segoe UI"/>
          <w:b/>
        </w:rPr>
        <w:t>E</w:t>
      </w:r>
      <w:r>
        <w:rPr>
          <w:rFonts w:cs="Segoe UI"/>
        </w:rPr>
        <w:t>, TSG shall have no further liability in respect of the Goods.</w:t>
      </w:r>
    </w:p>
    <w:p w14:paraId="1861BF92" w14:textId="77777777" w:rsidR="00193010" w:rsidRPr="00DB5452" w:rsidRDefault="00193010" w:rsidP="00B728F1">
      <w:pPr>
        <w:pStyle w:val="Heading1"/>
        <w:numPr>
          <w:ilvl w:val="0"/>
          <w:numId w:val="59"/>
        </w:numPr>
      </w:pPr>
      <w:r>
        <w:t>Title and risk</w:t>
      </w:r>
    </w:p>
    <w:p w14:paraId="78FF0DB1" w14:textId="77777777" w:rsidR="00193010" w:rsidRPr="00DB5452" w:rsidRDefault="00193010" w:rsidP="00154257">
      <w:pPr>
        <w:pStyle w:val="Heading2"/>
        <w:numPr>
          <w:ilvl w:val="1"/>
          <w:numId w:val="59"/>
        </w:numPr>
        <w:rPr>
          <w:rFonts w:cs="Segoe UI"/>
        </w:rPr>
      </w:pPr>
      <w:r>
        <w:rPr>
          <w:rFonts w:cs="Segoe UI"/>
        </w:rPr>
        <w:t>Risk in Goods shall pass to the Customer on completion of unloading the Goods at the agreed delivery location.</w:t>
      </w:r>
    </w:p>
    <w:p w14:paraId="6BBD2E58" w14:textId="77777777" w:rsidR="00193010" w:rsidRPr="00DB5452" w:rsidRDefault="00193010" w:rsidP="00154257">
      <w:pPr>
        <w:pStyle w:val="Heading2"/>
        <w:numPr>
          <w:ilvl w:val="1"/>
          <w:numId w:val="59"/>
        </w:numPr>
        <w:rPr>
          <w:rFonts w:cs="Segoe UI"/>
        </w:rPr>
      </w:pPr>
      <w:r>
        <w:rPr>
          <w:rFonts w:cs="Segoe UI"/>
        </w:rPr>
        <w:t xml:space="preserve">Title to Goods shall only pass to the Customer once TSG receives payment in full (in cash or cleared funds) for them. </w:t>
      </w:r>
    </w:p>
    <w:p w14:paraId="53A7C74D" w14:textId="77777777" w:rsidR="00193010" w:rsidRPr="00DB5452" w:rsidRDefault="00193010" w:rsidP="00154257">
      <w:pPr>
        <w:pStyle w:val="Heading2"/>
        <w:numPr>
          <w:ilvl w:val="1"/>
          <w:numId w:val="59"/>
        </w:numPr>
        <w:rPr>
          <w:rFonts w:cs="Segoe UI"/>
        </w:rPr>
      </w:pPr>
      <w:r>
        <w:rPr>
          <w:rFonts w:cs="Segoe UI"/>
        </w:rPr>
        <w:t>Until title to the Goods has passed to the Customer, the Customer shall:</w:t>
      </w:r>
    </w:p>
    <w:p w14:paraId="6695AD03" w14:textId="77777777" w:rsidR="00193010" w:rsidRPr="00DB5452" w:rsidRDefault="00193010" w:rsidP="003C6FE6">
      <w:pPr>
        <w:pStyle w:val="Heading3"/>
        <w:numPr>
          <w:ilvl w:val="0"/>
          <w:numId w:val="60"/>
        </w:numPr>
        <w:tabs>
          <w:tab w:val="num" w:pos="720"/>
        </w:tabs>
        <w:ind w:left="720" w:hanging="720"/>
        <w:rPr>
          <w:rFonts w:cs="Segoe UI"/>
        </w:rPr>
      </w:pPr>
      <w:r>
        <w:rPr>
          <w:rFonts w:cs="Segoe UI"/>
        </w:rPr>
        <w:t>store the Goods separately from all other goods held by the Customer so that they remain readily identifiable as TSG's property;</w:t>
      </w:r>
    </w:p>
    <w:p w14:paraId="171B3657" w14:textId="77777777" w:rsidR="00193010" w:rsidRPr="00DB5452" w:rsidRDefault="00193010" w:rsidP="003C6FE6">
      <w:pPr>
        <w:pStyle w:val="Heading3"/>
        <w:numPr>
          <w:ilvl w:val="0"/>
          <w:numId w:val="60"/>
        </w:numPr>
        <w:tabs>
          <w:tab w:val="num" w:pos="720"/>
        </w:tabs>
        <w:ind w:left="720" w:hanging="720"/>
        <w:rPr>
          <w:rFonts w:cs="Segoe UI"/>
        </w:rPr>
      </w:pPr>
      <w:r>
        <w:rPr>
          <w:rFonts w:cs="Segoe UI"/>
        </w:rPr>
        <w:t>not remove, deface or obscure any identifying mark or packaging on or relating to the Goods;</w:t>
      </w:r>
    </w:p>
    <w:p w14:paraId="0A0070D0" w14:textId="77777777" w:rsidR="00193010" w:rsidRPr="00DB5452" w:rsidRDefault="00193010" w:rsidP="003C6FE6">
      <w:pPr>
        <w:pStyle w:val="Heading3"/>
        <w:numPr>
          <w:ilvl w:val="0"/>
          <w:numId w:val="60"/>
        </w:numPr>
        <w:tabs>
          <w:tab w:val="num" w:pos="720"/>
        </w:tabs>
        <w:ind w:left="720" w:hanging="720"/>
        <w:rPr>
          <w:rFonts w:cs="Segoe UI"/>
        </w:rPr>
      </w:pPr>
      <w:r>
        <w:rPr>
          <w:rFonts w:cs="Segoe UI"/>
        </w:rPr>
        <w:t>maintain the Goods in satisfactory condition and keep them insured against all risks for their full price from the date of delivery;</w:t>
      </w:r>
    </w:p>
    <w:p w14:paraId="4DF4A0CC" w14:textId="77777777" w:rsidR="00193010" w:rsidRPr="00DB5452" w:rsidRDefault="00193010" w:rsidP="003C6FE6">
      <w:pPr>
        <w:pStyle w:val="Heading3"/>
        <w:numPr>
          <w:ilvl w:val="0"/>
          <w:numId w:val="60"/>
        </w:numPr>
        <w:tabs>
          <w:tab w:val="num" w:pos="720"/>
        </w:tabs>
        <w:ind w:left="720" w:hanging="720"/>
        <w:rPr>
          <w:rFonts w:cs="Segoe UI"/>
        </w:rPr>
      </w:pPr>
      <w:r>
        <w:rPr>
          <w:rFonts w:cs="Segoe UI"/>
        </w:rPr>
        <w:t>notify TSG immediately if it becomes subject to any of the events listed in Clause 14.2(d) of Section A; and</w:t>
      </w:r>
    </w:p>
    <w:p w14:paraId="3CC985A8" w14:textId="77777777" w:rsidR="00193010" w:rsidRPr="00DB5452" w:rsidRDefault="00193010" w:rsidP="003C6FE6">
      <w:pPr>
        <w:pStyle w:val="Heading3"/>
        <w:numPr>
          <w:ilvl w:val="0"/>
          <w:numId w:val="60"/>
        </w:numPr>
        <w:tabs>
          <w:tab w:val="num" w:pos="720"/>
        </w:tabs>
        <w:ind w:left="720" w:hanging="720"/>
        <w:rPr>
          <w:rFonts w:cs="Segoe UI"/>
        </w:rPr>
      </w:pPr>
      <w:r>
        <w:rPr>
          <w:rFonts w:cs="Segoe UI"/>
        </w:rPr>
        <w:t>give TSG such information relating to the Goods as TSG may require from time to time.</w:t>
      </w:r>
    </w:p>
    <w:p w14:paraId="1A1945D1" w14:textId="77777777" w:rsidR="00193010" w:rsidRPr="00DB5452" w:rsidRDefault="00402B24" w:rsidP="00154257">
      <w:pPr>
        <w:pStyle w:val="Heading2"/>
        <w:numPr>
          <w:ilvl w:val="1"/>
          <w:numId w:val="59"/>
        </w:numPr>
        <w:rPr>
          <w:rFonts w:cs="Segoe UI"/>
        </w:rPr>
      </w:pPr>
      <w:r>
        <w:rPr>
          <w:rFonts w:cs="Segoe UI"/>
        </w:rPr>
        <w:t xml:space="preserve">TSG may recover Goods in which title has not passed to the Customer. The Customer irrevocably licenses TSG, its officers, employees and agents, to enter any premises of the Customer (including with vehicles), in order to satisfy itself that the Customer is complying with the obligations in paragraph 6.3 of these Supply of Goods Terms, and to recover any Goods in which property has not passed to the Customer. </w:t>
      </w:r>
    </w:p>
    <w:p w14:paraId="569816DA" w14:textId="77777777" w:rsidR="00E56D87" w:rsidRPr="00DB5452" w:rsidRDefault="00DD4AF1" w:rsidP="00154257">
      <w:pPr>
        <w:pStyle w:val="Heading2"/>
        <w:numPr>
          <w:ilvl w:val="0"/>
          <w:numId w:val="59"/>
        </w:numPr>
      </w:pPr>
      <w:r>
        <w:t xml:space="preserve">Remedies </w:t>
      </w:r>
    </w:p>
    <w:p w14:paraId="23B17E51" w14:textId="77777777" w:rsidR="00E56D87" w:rsidRPr="00DB5452" w:rsidRDefault="00E56D87" w:rsidP="00154257">
      <w:pPr>
        <w:pStyle w:val="Heading2"/>
        <w:numPr>
          <w:ilvl w:val="1"/>
          <w:numId w:val="59"/>
        </w:numPr>
        <w:rPr>
          <w:rFonts w:cs="Segoe UI"/>
        </w:rPr>
      </w:pPr>
      <w:r>
        <w:rPr>
          <w:rFonts w:cs="Segoe UI"/>
        </w:rPr>
        <w:t>TSG shall not in any circumstances be liable for any non-delivery of Goods (even if caused by TSG's negligence) unless the Customer notifies TSG in writing of the failure to deliver within 7 (seven) days after the scheduled delivery date.</w:t>
      </w:r>
    </w:p>
    <w:p w14:paraId="6B47AA16" w14:textId="77777777" w:rsidR="00E56D87" w:rsidRPr="00DB5452" w:rsidRDefault="00E56D87" w:rsidP="00154257">
      <w:pPr>
        <w:pStyle w:val="Heading2"/>
        <w:numPr>
          <w:ilvl w:val="1"/>
          <w:numId w:val="59"/>
        </w:numPr>
        <w:rPr>
          <w:rFonts w:cs="Segoe UI"/>
        </w:rPr>
      </w:pPr>
      <w:r>
        <w:rPr>
          <w:rFonts w:cs="Segoe UI"/>
        </w:rPr>
        <w:t>Any liability of TSG for non-delivery of the Goods shall in all circumstances be limited to replacing the Goods within a reasonable time or issuing a credit note at the pro rata contract rate against any invoice raised for such Goods.</w:t>
      </w:r>
    </w:p>
    <w:p w14:paraId="375504D4" w14:textId="77777777" w:rsidR="00E56D87" w:rsidRPr="00DB5452" w:rsidRDefault="00E56D87" w:rsidP="00154257">
      <w:pPr>
        <w:pStyle w:val="Heading2"/>
        <w:numPr>
          <w:ilvl w:val="1"/>
          <w:numId w:val="59"/>
        </w:numPr>
        <w:rPr>
          <w:rFonts w:cs="Segoe UI"/>
        </w:rPr>
      </w:pPr>
      <w:r>
        <w:rPr>
          <w:rFonts w:cs="Segoe UI"/>
        </w:rPr>
        <w:t>If TSG's performance of its obligations under this Agreement is prevented or delayed by any act or omission of the Customer (other than by reason of force majeure), the Customer shall in all circumstances be liable to pay to TSG all reasonable costs, charges or losses sustained by it as a result, subject to TSG notifying the Customer in writing of any such claim it might have against the Customer in this respect.</w:t>
      </w:r>
    </w:p>
    <w:p w14:paraId="53A71627" w14:textId="77777777" w:rsidR="00E56D87" w:rsidRPr="00DB5452" w:rsidRDefault="00E56D87" w:rsidP="00154257">
      <w:pPr>
        <w:pStyle w:val="Heading2"/>
        <w:numPr>
          <w:ilvl w:val="0"/>
          <w:numId w:val="59"/>
        </w:numPr>
      </w:pPr>
      <w:r>
        <w:t>Hardware Maintenance</w:t>
      </w:r>
    </w:p>
    <w:p w14:paraId="4C09A78A" w14:textId="77777777" w:rsidR="00E56D87" w:rsidRPr="00DB5452" w:rsidRDefault="00E56D87" w:rsidP="00154257">
      <w:pPr>
        <w:pStyle w:val="Heading2"/>
        <w:numPr>
          <w:ilvl w:val="1"/>
          <w:numId w:val="59"/>
        </w:numPr>
        <w:rPr>
          <w:rFonts w:cs="Segoe UI"/>
        </w:rPr>
      </w:pPr>
      <w:r>
        <w:rPr>
          <w:rFonts w:cs="Segoe UI"/>
        </w:rPr>
        <w:t xml:space="preserve">TSG shall (during the warranty period referred to in clause 4 of this Section </w:t>
      </w:r>
      <w:r>
        <w:rPr>
          <w:rFonts w:cs="Segoe UI"/>
          <w:b/>
        </w:rPr>
        <w:t>E</w:t>
      </w:r>
      <w:r>
        <w:rPr>
          <w:rFonts w:cs="Segoe UI"/>
        </w:rPr>
        <w:t xml:space="preserve"> above carry out preventive maintenance of the Goods, which shall be limited to:</w:t>
      </w:r>
    </w:p>
    <w:p w14:paraId="296D3D04" w14:textId="77777777" w:rsidR="00E56D87" w:rsidRPr="00DB5452" w:rsidRDefault="00E56D87" w:rsidP="00154257">
      <w:pPr>
        <w:pStyle w:val="Heading2"/>
        <w:numPr>
          <w:ilvl w:val="2"/>
          <w:numId w:val="59"/>
        </w:numPr>
        <w:rPr>
          <w:rFonts w:cs="Segoe UI"/>
        </w:rPr>
      </w:pPr>
      <w:r>
        <w:rPr>
          <w:rFonts w:cs="Segoe UI"/>
        </w:rPr>
        <w:lastRenderedPageBreak/>
        <w:t xml:space="preserve">routine inspection and testing of the Goods, either remotely or in person (as determined by TSG) in accordance with the manufacturer’s recommendations; </w:t>
      </w:r>
    </w:p>
    <w:p w14:paraId="5ECA7ACC" w14:textId="77777777" w:rsidR="00E56D87" w:rsidRPr="00DB5452" w:rsidRDefault="00E56D87" w:rsidP="00154257">
      <w:pPr>
        <w:pStyle w:val="Heading2"/>
        <w:numPr>
          <w:ilvl w:val="2"/>
          <w:numId w:val="59"/>
        </w:numPr>
        <w:rPr>
          <w:rFonts w:cs="Segoe UI"/>
        </w:rPr>
      </w:pPr>
      <w:r>
        <w:rPr>
          <w:rFonts w:cs="Segoe UI"/>
        </w:rPr>
        <w:t>carrying out repairs, replacing parts (which may be used and/or reconditioned), cleaning lubrication or adjustment of the Goods as determined by TSG following the manufacturer’s recommendations; and</w:t>
      </w:r>
    </w:p>
    <w:p w14:paraId="18D5D4BB" w14:textId="77777777" w:rsidR="00E56D87" w:rsidRPr="00DB5452" w:rsidRDefault="00E56D87" w:rsidP="00154257">
      <w:pPr>
        <w:pStyle w:val="Heading2"/>
        <w:numPr>
          <w:ilvl w:val="2"/>
          <w:numId w:val="59"/>
        </w:numPr>
        <w:rPr>
          <w:rFonts w:cs="Segoe UI"/>
        </w:rPr>
      </w:pPr>
      <w:r>
        <w:rPr>
          <w:rFonts w:cs="Segoe UI"/>
        </w:rPr>
        <w:t xml:space="preserve">changes to the Goods from time to time as determined necessary by TSG or the manufacturer. </w:t>
      </w:r>
    </w:p>
    <w:p w14:paraId="5E4EBDA2" w14:textId="77777777" w:rsidR="00E56D87" w:rsidRPr="00DB5452" w:rsidRDefault="00E56D87" w:rsidP="00154257">
      <w:pPr>
        <w:pStyle w:val="Heading2"/>
        <w:numPr>
          <w:ilvl w:val="1"/>
          <w:numId w:val="59"/>
        </w:numPr>
        <w:rPr>
          <w:rFonts w:cs="Segoe UI"/>
        </w:rPr>
      </w:pPr>
      <w:r>
        <w:rPr>
          <w:rFonts w:cs="Segoe UI"/>
        </w:rPr>
        <w:t>TSG shall not be responsible for (including but not limited to) any of the following in relation to the Goods:</w:t>
      </w:r>
    </w:p>
    <w:p w14:paraId="0DCDD66F" w14:textId="77777777" w:rsidR="00E56D87" w:rsidRPr="00DB5452" w:rsidRDefault="00E56D87" w:rsidP="00154257">
      <w:pPr>
        <w:pStyle w:val="Heading2"/>
        <w:numPr>
          <w:ilvl w:val="2"/>
          <w:numId w:val="59"/>
        </w:numPr>
        <w:rPr>
          <w:rFonts w:cs="Segoe UI"/>
        </w:rPr>
      </w:pPr>
      <w:r>
        <w:rPr>
          <w:rFonts w:cs="Segoe UI"/>
        </w:rPr>
        <w:t xml:space="preserve">the provision of new users or equipment being added to the Goods; </w:t>
      </w:r>
    </w:p>
    <w:p w14:paraId="2CA806FD" w14:textId="77777777" w:rsidR="00E56D87" w:rsidRPr="00DB5452" w:rsidRDefault="00E56D87" w:rsidP="00154257">
      <w:pPr>
        <w:pStyle w:val="Heading2"/>
        <w:numPr>
          <w:ilvl w:val="1"/>
          <w:numId w:val="59"/>
        </w:numPr>
        <w:rPr>
          <w:rFonts w:cs="Segoe UI"/>
        </w:rPr>
      </w:pPr>
      <w:r>
        <w:rPr>
          <w:rFonts w:cs="Segoe UI"/>
        </w:rPr>
        <w:t xml:space="preserve">the Customer’s failure to maintain a suitable environment for the Goods in accordance with industry standard specifications (including without limitation failure to maintain a constant power supply, air conditioning or humidity control); </w:t>
      </w:r>
    </w:p>
    <w:p w14:paraId="4520E742" w14:textId="77777777" w:rsidR="00E56D87" w:rsidRPr="00DB5452" w:rsidRDefault="00E56D87" w:rsidP="00154257">
      <w:pPr>
        <w:pStyle w:val="Heading2"/>
        <w:numPr>
          <w:ilvl w:val="1"/>
          <w:numId w:val="59"/>
        </w:numPr>
        <w:rPr>
          <w:rFonts w:cs="Segoe UI"/>
        </w:rPr>
      </w:pPr>
      <w:r>
        <w:rPr>
          <w:rFonts w:cs="Segoe UI"/>
        </w:rPr>
        <w:t xml:space="preserve">neglect or misuse of the Goods or failure to operate the Goods in accordance with the instruction of TSG or the manufacturer of the Goods; </w:t>
      </w:r>
    </w:p>
    <w:p w14:paraId="1A54B688" w14:textId="77777777" w:rsidR="00E56D87" w:rsidRPr="00DB5452" w:rsidRDefault="00E56D87" w:rsidP="00154257">
      <w:pPr>
        <w:pStyle w:val="Heading2"/>
        <w:numPr>
          <w:ilvl w:val="1"/>
          <w:numId w:val="59"/>
        </w:numPr>
        <w:rPr>
          <w:rFonts w:cs="Segoe UI"/>
        </w:rPr>
      </w:pPr>
      <w:r>
        <w:rPr>
          <w:rFonts w:cs="Segoe UI"/>
        </w:rPr>
        <w:t xml:space="preserve">any alteration, modification or maintenance of the Goods by any party other than by TSG (or its approved providers); </w:t>
      </w:r>
    </w:p>
    <w:p w14:paraId="3EEB33EE" w14:textId="77777777" w:rsidR="00E56D87" w:rsidRPr="00DB5452" w:rsidRDefault="00E56D87" w:rsidP="00154257">
      <w:pPr>
        <w:pStyle w:val="Heading2"/>
        <w:numPr>
          <w:ilvl w:val="1"/>
          <w:numId w:val="59"/>
        </w:numPr>
        <w:rPr>
          <w:rFonts w:cs="Segoe UI"/>
        </w:rPr>
      </w:pPr>
      <w:r>
        <w:rPr>
          <w:rFonts w:cs="Segoe UI"/>
        </w:rPr>
        <w:t xml:space="preserve">transportation or relocation of the Goods except where it has been performed by or under the direction of TSG; </w:t>
      </w:r>
    </w:p>
    <w:p w14:paraId="603417F6" w14:textId="77777777" w:rsidR="00E56D87" w:rsidRPr="00DB5452" w:rsidRDefault="00E56D87" w:rsidP="00154257">
      <w:pPr>
        <w:pStyle w:val="Heading2"/>
        <w:numPr>
          <w:ilvl w:val="1"/>
          <w:numId w:val="59"/>
        </w:numPr>
        <w:rPr>
          <w:rFonts w:cs="Segoe UI"/>
        </w:rPr>
      </w:pPr>
      <w:r>
        <w:rPr>
          <w:rFonts w:cs="Segoe UI"/>
        </w:rPr>
        <w:t>the Customer using defective or inappropriate supplies, software and/or peripherals with the Goods;</w:t>
      </w:r>
    </w:p>
    <w:p w14:paraId="498824CA" w14:textId="77777777" w:rsidR="00E56D87" w:rsidRPr="00DB5452" w:rsidRDefault="00E56D87" w:rsidP="00154257">
      <w:pPr>
        <w:pStyle w:val="Heading2"/>
        <w:numPr>
          <w:ilvl w:val="1"/>
          <w:numId w:val="59"/>
        </w:numPr>
        <w:rPr>
          <w:rFonts w:cs="Segoe UI"/>
        </w:rPr>
      </w:pPr>
      <w:r>
        <w:rPr>
          <w:rFonts w:cs="Segoe UI"/>
        </w:rPr>
        <w:t xml:space="preserve">any accident or disaster affecting the Goods (including without limitation fire, flood, water, wind, lightning, transportation, vandalism or burglary); </w:t>
      </w:r>
    </w:p>
    <w:p w14:paraId="06F82CDB" w14:textId="77777777" w:rsidR="00E56D87" w:rsidRPr="00DB5452" w:rsidRDefault="00E56D87" w:rsidP="00154257">
      <w:pPr>
        <w:pStyle w:val="Heading2"/>
        <w:numPr>
          <w:ilvl w:val="1"/>
          <w:numId w:val="59"/>
        </w:numPr>
        <w:rPr>
          <w:rFonts w:cs="Segoe UI"/>
        </w:rPr>
      </w:pPr>
      <w:r>
        <w:rPr>
          <w:rFonts w:cs="Segoe UI"/>
        </w:rPr>
        <w:t>any failure, inability or refusal to afford TSG proper access to the Goods; and</w:t>
      </w:r>
    </w:p>
    <w:p w14:paraId="79DD8E5E" w14:textId="77777777" w:rsidR="00E56D87" w:rsidRPr="00DB5452" w:rsidRDefault="00E56D87" w:rsidP="00154257">
      <w:pPr>
        <w:pStyle w:val="Heading2"/>
        <w:numPr>
          <w:ilvl w:val="1"/>
          <w:numId w:val="59"/>
        </w:numPr>
        <w:rPr>
          <w:rFonts w:cs="Segoe UI"/>
        </w:rPr>
      </w:pPr>
      <w:r>
        <w:rPr>
          <w:rFonts w:cs="Segoe UI"/>
        </w:rPr>
        <w:t>any electrical incident external to the Goods.</w:t>
      </w:r>
    </w:p>
    <w:p w14:paraId="43ABB0EC" w14:textId="77777777" w:rsidR="00EF660A" w:rsidRPr="00DB5452" w:rsidRDefault="00EF660A" w:rsidP="00154257">
      <w:pPr>
        <w:pStyle w:val="Heading2"/>
        <w:numPr>
          <w:ilvl w:val="0"/>
          <w:numId w:val="0"/>
        </w:numPr>
        <w:ind w:left="360"/>
        <w:rPr>
          <w:rFonts w:cs="Segoe UI"/>
        </w:rPr>
      </w:pPr>
    </w:p>
    <w:p w14:paraId="2CAF227B" w14:textId="77777777" w:rsidR="00EF660A" w:rsidRPr="00DB5452" w:rsidRDefault="00EF660A" w:rsidP="00154257">
      <w:pPr>
        <w:pStyle w:val="Heading2"/>
        <w:numPr>
          <w:ilvl w:val="0"/>
          <w:numId w:val="0"/>
        </w:numPr>
        <w:ind w:left="360"/>
        <w:rPr>
          <w:rFonts w:cs="Segoe UI"/>
        </w:rPr>
      </w:pPr>
    </w:p>
    <w:p w14:paraId="55CA8CDE" w14:textId="77777777" w:rsidR="00EF660A" w:rsidRPr="00DB5452" w:rsidRDefault="00EF660A" w:rsidP="00154257">
      <w:pPr>
        <w:pStyle w:val="Heading2"/>
        <w:numPr>
          <w:ilvl w:val="0"/>
          <w:numId w:val="0"/>
        </w:numPr>
        <w:ind w:left="360"/>
      </w:pPr>
    </w:p>
    <w:bookmarkEnd w:id="0"/>
    <w:bookmarkEnd w:id="109"/>
    <w:p w14:paraId="568B05BA" w14:textId="77777777" w:rsidR="00CA2C03" w:rsidRDefault="00CA2C03" w:rsidP="00C63E5B">
      <w:pPr>
        <w:pStyle w:val="Sch2Number"/>
      </w:pPr>
    </w:p>
    <w:sectPr w:rsidR="00CA2C03" w:rsidSect="00CD71A1">
      <w:headerReference w:type="default" r:id="rId14"/>
      <w:footerReference w:type="default" r:id="rId15"/>
      <w:pgSz w:w="11906" w:h="16838"/>
      <w:pgMar w:top="851" w:right="1440" w:bottom="1008" w:left="1440" w:header="706" w:footer="70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9802A" w14:textId="77777777" w:rsidR="00D22266" w:rsidRDefault="00D22266" w:rsidP="00DC309B">
      <w:r>
        <w:separator/>
      </w:r>
    </w:p>
  </w:endnote>
  <w:endnote w:type="continuationSeparator" w:id="0">
    <w:p w14:paraId="36AC035D" w14:textId="77777777" w:rsidR="00D22266" w:rsidRDefault="00D22266" w:rsidP="00DC309B">
      <w:r>
        <w:continuationSeparator/>
      </w:r>
    </w:p>
  </w:endnote>
  <w:endnote w:type="continuationNotice" w:id="1">
    <w:p w14:paraId="14829CBE" w14:textId="77777777" w:rsidR="00D22266" w:rsidRDefault="00D222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Humanst521 BT">
    <w:altName w:val="Lucida Sans Unicode"/>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0391" w14:textId="77777777" w:rsidR="000C0768" w:rsidRPr="00707DEA" w:rsidRDefault="000C0768" w:rsidP="002A4913">
    <w:pPr>
      <w:pStyle w:val="Footer"/>
      <w:rPr>
        <w:rFonts w:ascii="Segoe UI Semilight" w:hAnsi="Segoe UI Semilight" w:cs="Segoe UI Semilight"/>
        <w:noProof/>
        <w:color w:val="611A67"/>
        <w:sz w:val="18"/>
      </w:rPr>
    </w:pPr>
    <w:r>
      <w:rPr>
        <w:rFonts w:ascii="Segoe UI Semilight" w:hAnsi="Segoe UI Semilight" w:cs="Segoe UI Semilight"/>
        <w:sz w:val="18"/>
      </w:rPr>
      <w:tab/>
    </w:r>
    <w:r w:rsidR="00010A26" w:rsidRPr="00707DEA">
      <w:rPr>
        <w:rFonts w:ascii="Segoe UI Semilight" w:hAnsi="Segoe UI Semilight" w:cs="Segoe UI Semilight"/>
        <w:color w:val="611A67"/>
        <w:sz w:val="18"/>
      </w:rPr>
      <w:t>TSG – Master Service</w:t>
    </w:r>
    <w:r w:rsidR="005879DD" w:rsidRPr="00707DEA">
      <w:rPr>
        <w:rFonts w:ascii="Segoe UI Semilight" w:hAnsi="Segoe UI Semilight" w:cs="Segoe UI Semilight"/>
        <w:color w:val="611A67"/>
        <w:sz w:val="18"/>
      </w:rPr>
      <w:t>s Agreement v2.0</w:t>
    </w:r>
    <w:r w:rsidRPr="00707DEA">
      <w:rPr>
        <w:rFonts w:ascii="Segoe UI Semilight" w:hAnsi="Segoe UI Semilight" w:cs="Segoe UI Semilight"/>
        <w:color w:val="611A67"/>
        <w:sz w:val="18"/>
      </w:rPr>
      <w:tab/>
    </w:r>
    <w:r w:rsidRPr="00707DEA">
      <w:rPr>
        <w:rFonts w:ascii="Segoe UI Semilight" w:hAnsi="Segoe UI Semilight" w:cs="Segoe UI Semilight"/>
        <w:color w:val="611A67"/>
        <w:sz w:val="18"/>
      </w:rPr>
      <w:fldChar w:fldCharType="begin"/>
    </w:r>
    <w:r w:rsidRPr="00707DEA">
      <w:rPr>
        <w:rFonts w:ascii="Segoe UI Semilight" w:hAnsi="Segoe UI Semilight" w:cs="Segoe UI Semilight"/>
        <w:color w:val="611A67"/>
        <w:sz w:val="18"/>
      </w:rPr>
      <w:instrText xml:space="preserve"> PAGE   \* MERGEFORMAT </w:instrText>
    </w:r>
    <w:r w:rsidRPr="00707DEA">
      <w:rPr>
        <w:rFonts w:ascii="Segoe UI Semilight" w:hAnsi="Segoe UI Semilight" w:cs="Segoe UI Semilight"/>
        <w:color w:val="611A67"/>
        <w:sz w:val="18"/>
      </w:rPr>
      <w:fldChar w:fldCharType="separate"/>
    </w:r>
    <w:r w:rsidRPr="00707DEA">
      <w:rPr>
        <w:rFonts w:ascii="Segoe UI Semilight" w:hAnsi="Segoe UI Semilight" w:cs="Segoe UI Semilight"/>
        <w:noProof/>
        <w:color w:val="611A67"/>
        <w:sz w:val="18"/>
      </w:rPr>
      <w:t>21</w:t>
    </w:r>
    <w:r w:rsidRPr="00707DEA">
      <w:rPr>
        <w:rFonts w:ascii="Segoe UI Semilight" w:hAnsi="Segoe UI Semilight" w:cs="Segoe UI Semilight"/>
        <w:noProof/>
        <w:color w:val="611A67"/>
        <w:sz w:val="18"/>
      </w:rPr>
      <w:fldChar w:fldCharType="end"/>
    </w:r>
  </w:p>
  <w:p w14:paraId="06699E42" w14:textId="77777777" w:rsidR="002E4E40" w:rsidRPr="00707DEA" w:rsidRDefault="002E4E40" w:rsidP="002E4E40">
    <w:pPr>
      <w:pStyle w:val="Footer"/>
      <w:rPr>
        <w:rFonts w:ascii="Segoe UI Semilight" w:hAnsi="Segoe UI Semilight" w:cs="Segoe UI Semilight"/>
        <w:color w:val="611A67"/>
        <w:sz w:val="18"/>
      </w:rPr>
    </w:pPr>
    <w:r w:rsidRPr="00707DEA">
      <w:rPr>
        <w:rFonts w:ascii="Segoe UI Semilight" w:hAnsi="Segoe UI Semilight" w:cs="Segoe UI Semilight"/>
        <w:color w:val="611A67"/>
        <w:sz w:val="18"/>
      </w:rPr>
      <w:fldChar w:fldCharType="begin"/>
    </w:r>
    <w:r w:rsidRPr="00707DEA">
      <w:rPr>
        <w:rFonts w:ascii="Segoe UI Semilight" w:hAnsi="Segoe UI Semilight" w:cs="Segoe UI Semilight"/>
        <w:color w:val="611A67"/>
        <w:sz w:val="18"/>
      </w:rPr>
      <w:instrText xml:space="preserve"> DOCPROPERTY iManageFooter \* MERGEFORMAT </w:instrText>
    </w:r>
    <w:r w:rsidRPr="00707DEA">
      <w:rPr>
        <w:rFonts w:ascii="Segoe UI Semilight" w:hAnsi="Segoe UI Semilight" w:cs="Segoe UI Semilight"/>
        <w:color w:val="611A67"/>
        <w:sz w:val="18"/>
      </w:rPr>
      <w:fldChar w:fldCharType="separate"/>
    </w:r>
    <w:r w:rsidR="00E61EF6" w:rsidRPr="00707DEA">
      <w:rPr>
        <w:rFonts w:cs="Arial"/>
        <w:color w:val="611A67"/>
        <w:sz w:val="16"/>
      </w:rPr>
      <w:t>107110.0014.16093679.4</w:t>
    </w:r>
    <w:r w:rsidRPr="00707DEA">
      <w:rPr>
        <w:rFonts w:ascii="Segoe UI Semilight" w:hAnsi="Segoe UI Semilight" w:cs="Segoe UI Semilight"/>
        <w:color w:val="611A67"/>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87B66" w14:textId="77777777" w:rsidR="00D22266" w:rsidRDefault="00D22266" w:rsidP="00DC309B">
      <w:r>
        <w:separator/>
      </w:r>
    </w:p>
  </w:footnote>
  <w:footnote w:type="continuationSeparator" w:id="0">
    <w:p w14:paraId="6FC2959C" w14:textId="77777777" w:rsidR="00D22266" w:rsidRDefault="00D22266" w:rsidP="00DC309B">
      <w:r>
        <w:continuationSeparator/>
      </w:r>
    </w:p>
  </w:footnote>
  <w:footnote w:type="continuationNotice" w:id="1">
    <w:p w14:paraId="6BB8D63B" w14:textId="77777777" w:rsidR="00D22266" w:rsidRDefault="00D222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61D7F" w14:textId="77777777" w:rsidR="000C0768" w:rsidRPr="00984AAC" w:rsidRDefault="000C0768" w:rsidP="00753611">
    <w:pPr>
      <w:pStyle w:val="Header"/>
      <w:jc w:val="right"/>
      <w:rPr>
        <w:rFonts w:ascii="Segoe UI Semilight" w:hAnsi="Segoe UI Semilight" w:cs="Segoe UI Semilight"/>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A84CF5"/>
    <w:multiLevelType w:val="multilevel"/>
    <w:tmpl w:val="78165676"/>
    <w:lvl w:ilvl="0">
      <w:start w:val="1"/>
      <w:numFmt w:val="decimal"/>
      <w:pStyle w:val="RMLevel1"/>
      <w:lvlText w:val="%1."/>
      <w:lvlJc w:val="left"/>
      <w:pPr>
        <w:tabs>
          <w:tab w:val="num" w:pos="720"/>
        </w:tabs>
        <w:ind w:left="720" w:hanging="720"/>
      </w:pPr>
      <w:rPr>
        <w:rFonts w:ascii="Arial" w:hAnsi="Arial" w:hint="default"/>
        <w:b w:val="0"/>
        <w:i w:val="0"/>
        <w:sz w:val="20"/>
        <w:u w:val="none"/>
      </w:rPr>
    </w:lvl>
    <w:lvl w:ilvl="1">
      <w:start w:val="1"/>
      <w:numFmt w:val="decimal"/>
      <w:pStyle w:val="RMLevel2"/>
      <w:lvlText w:val="%1.%2"/>
      <w:lvlJc w:val="left"/>
      <w:pPr>
        <w:tabs>
          <w:tab w:val="num" w:pos="720"/>
        </w:tabs>
        <w:ind w:left="720" w:hanging="720"/>
      </w:pPr>
      <w:rPr>
        <w:rFonts w:ascii="Arial" w:hAnsi="Arial" w:hint="default"/>
        <w:b w:val="0"/>
        <w:i w:val="0"/>
        <w:sz w:val="20"/>
        <w:u w:val="none"/>
      </w:rPr>
    </w:lvl>
    <w:lvl w:ilvl="2">
      <w:start w:val="1"/>
      <w:numFmt w:val="decimal"/>
      <w:lvlText w:val="%1.%2.%3"/>
      <w:lvlJc w:val="left"/>
      <w:pPr>
        <w:tabs>
          <w:tab w:val="num" w:pos="1440"/>
        </w:tabs>
        <w:ind w:left="1440" w:hanging="720"/>
      </w:pPr>
      <w:rPr>
        <w:rFonts w:ascii="Arial" w:hAnsi="Arial" w:hint="default"/>
        <w:b w:val="0"/>
        <w:i w:val="0"/>
        <w:sz w:val="20"/>
        <w:u w:val="none"/>
      </w:rPr>
    </w:lvl>
    <w:lvl w:ilvl="3">
      <w:start w:val="1"/>
      <w:numFmt w:val="decimal"/>
      <w:lvlText w:val="%1.%2.%3.%4"/>
      <w:lvlJc w:val="left"/>
      <w:pPr>
        <w:tabs>
          <w:tab w:val="num" w:pos="2494"/>
        </w:tabs>
        <w:ind w:left="2494" w:hanging="1054"/>
      </w:pPr>
      <w:rPr>
        <w:rFonts w:ascii="Arial" w:hAnsi="Arial" w:hint="default"/>
        <w:b w:val="0"/>
        <w:i w:val="0"/>
        <w:sz w:val="20"/>
        <w:u w:val="none"/>
      </w:rPr>
    </w:lvl>
    <w:lvl w:ilvl="4">
      <w:start w:val="1"/>
      <w:numFmt w:val="decimal"/>
      <w:lvlText w:val="%1.%2.%3.%4.%5"/>
      <w:lvlJc w:val="left"/>
      <w:pPr>
        <w:tabs>
          <w:tab w:val="num" w:pos="3742"/>
        </w:tabs>
        <w:ind w:left="3742" w:hanging="1248"/>
      </w:pPr>
      <w:rPr>
        <w:rFonts w:ascii="Arial" w:hAnsi="Arial" w:hint="default"/>
        <w:b w:val="0"/>
        <w:i w:val="0"/>
        <w:sz w:val="20"/>
        <w:szCs w:val="20"/>
        <w:u w:val="none"/>
      </w:rPr>
    </w:lvl>
    <w:lvl w:ilvl="5">
      <w:start w:val="1"/>
      <w:numFmt w:val="lowerLetter"/>
      <w:lvlText w:val="(%6)"/>
      <w:lvlJc w:val="left"/>
      <w:pPr>
        <w:tabs>
          <w:tab w:val="num" w:pos="1440"/>
        </w:tabs>
        <w:ind w:left="1440" w:hanging="720"/>
      </w:pPr>
      <w:rPr>
        <w:rFonts w:ascii="Arial" w:hAnsi="Arial" w:hint="default"/>
        <w:b w:val="0"/>
        <w:i w:val="0"/>
        <w:sz w:val="20"/>
        <w:szCs w:val="20"/>
        <w:u w:val="none"/>
      </w:rPr>
    </w:lvl>
    <w:lvl w:ilvl="6">
      <w:start w:val="1"/>
      <w:numFmt w:val="lowerRoman"/>
      <w:lvlText w:val="(%7)"/>
      <w:lvlJc w:val="left"/>
      <w:pPr>
        <w:tabs>
          <w:tab w:val="num" w:pos="2160"/>
        </w:tabs>
        <w:ind w:left="2160" w:hanging="720"/>
      </w:pPr>
      <w:rPr>
        <w:rFonts w:ascii="Arial" w:hAnsi="Arial" w:hint="default"/>
        <w:b w:val="0"/>
        <w:i w:val="0"/>
        <w:sz w:val="20"/>
        <w:szCs w:val="20"/>
        <w:u w:val="none"/>
      </w:rPr>
    </w:lvl>
    <w:lvl w:ilvl="7">
      <w:start w:val="1"/>
      <w:numFmt w:val="lowerRoman"/>
      <w:lvlText w:val="%8"/>
      <w:lvlJc w:val="left"/>
      <w:pPr>
        <w:tabs>
          <w:tab w:val="num" w:pos="3742"/>
        </w:tabs>
        <w:ind w:left="3742" w:hanging="1225"/>
      </w:pPr>
      <w:rPr>
        <w:rFonts w:ascii="Arial" w:hAnsi="Arial" w:hint="default"/>
        <w:b w:val="0"/>
        <w:i w:val="0"/>
        <w:sz w:val="20"/>
        <w:szCs w:val="20"/>
        <w:u w:val="none"/>
      </w:rPr>
    </w:lvl>
    <w:lvl w:ilvl="8">
      <w:start w:val="1"/>
      <w:numFmt w:val="lowerLetter"/>
      <w:lvlText w:val="%9"/>
      <w:lvlJc w:val="left"/>
      <w:pPr>
        <w:tabs>
          <w:tab w:val="num" w:pos="4320"/>
        </w:tabs>
        <w:ind w:left="4320" w:hanging="1440"/>
      </w:pPr>
      <w:rPr>
        <w:rFonts w:ascii="Arial" w:hAnsi="Arial" w:hint="default"/>
        <w:b w:val="0"/>
        <w:i w:val="0"/>
        <w:sz w:val="20"/>
        <w:szCs w:val="20"/>
        <w:u w:val="none"/>
      </w:rPr>
    </w:lvl>
  </w:abstractNum>
  <w:abstractNum w:abstractNumId="2" w15:restartNumberingAfterBreak="0">
    <w:nsid w:val="100D6F09"/>
    <w:multiLevelType w:val="multilevel"/>
    <w:tmpl w:val="5F2808D4"/>
    <w:styleLink w:val="ListParties"/>
    <w:lvl w:ilvl="0">
      <w:start w:val="1"/>
      <w:numFmt w:val="none"/>
      <w:pStyle w:val="IntroHeading"/>
      <w:suff w:val="nothing"/>
      <w:lvlText w:val=""/>
      <w:lvlJc w:val="left"/>
      <w:pPr>
        <w:ind w:left="0" w:firstLine="0"/>
      </w:pPr>
    </w:lvl>
    <w:lvl w:ilvl="1">
      <w:start w:val="1"/>
      <w:numFmt w:val="decimal"/>
      <w:pStyle w:val="Parties1"/>
      <w:lvlText w:val="(%2)"/>
      <w:lvlJc w:val="left"/>
      <w:pPr>
        <w:ind w:left="720" w:hanging="720"/>
      </w:pPr>
    </w:lvl>
    <w:lvl w:ilvl="2">
      <w:start w:val="1"/>
      <w:numFmt w:val="lowerLetter"/>
      <w:pStyle w:val="Parties2"/>
      <w:lvlText w:val="(%3)"/>
      <w:lvlJc w:val="left"/>
      <w:pPr>
        <w:ind w:left="1440" w:hanging="720"/>
      </w:pPr>
    </w:lvl>
    <w:lvl w:ilvl="3">
      <w:start w:val="1"/>
      <w:numFmt w:val="upperLetter"/>
      <w:lvlRestart w:val="1"/>
      <w:pStyle w:val="Background1"/>
      <w:lvlText w:val="(%4)"/>
      <w:lvlJc w:val="left"/>
      <w:pPr>
        <w:ind w:left="720" w:hanging="720"/>
      </w:pPr>
    </w:lvl>
    <w:lvl w:ilvl="4">
      <w:start w:val="1"/>
      <w:numFmt w:val="lowerRoman"/>
      <w:pStyle w:val="Background2"/>
      <w:lvlText w:val="(%5)"/>
      <w:lvlJc w:val="left"/>
      <w:pPr>
        <w:ind w:left="1440" w:hanging="720"/>
      </w:pPr>
    </w:lvl>
    <w:lvl w:ilvl="5">
      <w:start w:val="1"/>
      <w:numFmt w:val="decimal"/>
      <w:lvlText w:val="(%6)"/>
      <w:lvlJc w:val="left"/>
      <w:pPr>
        <w:ind w:left="1440" w:hanging="720"/>
      </w:pPr>
    </w:lvl>
    <w:lvl w:ilvl="6">
      <w:start w:val="1"/>
      <w:numFmt w:val="lowerLetter"/>
      <w:lvlText w:val="(%7)"/>
      <w:lvlJc w:val="left"/>
      <w:pPr>
        <w:ind w:left="1440" w:hanging="720"/>
      </w:pPr>
    </w:lvl>
    <w:lvl w:ilvl="7">
      <w:start w:val="1"/>
      <w:numFmt w:val="upperLetter"/>
      <w:lvlText w:val="(%8)"/>
      <w:lvlJc w:val="left"/>
      <w:pPr>
        <w:ind w:left="1440" w:hanging="720"/>
      </w:pPr>
    </w:lvl>
    <w:lvl w:ilvl="8">
      <w:start w:val="1"/>
      <w:numFmt w:val="lowerRoman"/>
      <w:lvlText w:val="(%9)"/>
      <w:lvlJc w:val="left"/>
      <w:pPr>
        <w:ind w:left="1440" w:hanging="720"/>
      </w:pPr>
    </w:lvl>
  </w:abstractNum>
  <w:abstractNum w:abstractNumId="3" w15:restartNumberingAfterBreak="0">
    <w:nsid w:val="12464908"/>
    <w:multiLevelType w:val="multilevel"/>
    <w:tmpl w:val="FC060492"/>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5A22388"/>
    <w:multiLevelType w:val="multilevel"/>
    <w:tmpl w:val="06786CA0"/>
    <w:lvl w:ilvl="0">
      <w:start w:val="1"/>
      <w:numFmt w:val="lowerLetter"/>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 w15:restartNumberingAfterBreak="0">
    <w:nsid w:val="20261C05"/>
    <w:multiLevelType w:val="multilevel"/>
    <w:tmpl w:val="9AF2DA78"/>
    <w:styleLink w:val="ListScheduleNumbering"/>
    <w:lvl w:ilvl="0">
      <w:start w:val="1"/>
      <w:numFmt w:val="decimal"/>
      <w:suff w:val="nothing"/>
      <w:lvlText w:val="Schedule %1"/>
      <w:lvlJc w:val="left"/>
      <w:pPr>
        <w:ind w:left="0" w:firstLine="0"/>
      </w:pPr>
      <w:rPr>
        <w:b/>
        <w:i w:val="0"/>
        <w:u w:val="single"/>
      </w:rPr>
    </w:lvl>
    <w:lvl w:ilvl="1">
      <w:start w:val="1"/>
      <w:numFmt w:val="decimal"/>
      <w:suff w:val="nothing"/>
      <w:lvlText w:val="Part %2"/>
      <w:lvlJc w:val="left"/>
      <w:pPr>
        <w:ind w:left="0" w:firstLine="0"/>
      </w:pPr>
      <w:rPr>
        <w:u w:val="single"/>
      </w:rPr>
    </w:lvl>
    <w:lvl w:ilvl="2">
      <w:start w:val="1"/>
      <w:numFmt w:val="decimal"/>
      <w:lvlText w:val="%3."/>
      <w:lvlJc w:val="left"/>
      <w:pPr>
        <w:ind w:left="720" w:hanging="720"/>
      </w:pPr>
      <w:rPr>
        <w:b w:val="0"/>
        <w:i w:val="0"/>
      </w:rPr>
    </w:lvl>
    <w:lvl w:ilvl="3">
      <w:start w:val="1"/>
      <w:numFmt w:val="decimal"/>
      <w:lvlText w:val="%3.%4."/>
      <w:lvlJc w:val="left"/>
      <w:pPr>
        <w:ind w:left="720" w:hanging="720"/>
      </w:pPr>
    </w:lvl>
    <w:lvl w:ilvl="4">
      <w:start w:val="1"/>
      <w:numFmt w:val="decimal"/>
      <w:lvlText w:val="%3.%4.%5."/>
      <w:lvlJc w:val="left"/>
      <w:pPr>
        <w:ind w:left="1800" w:hanging="1080"/>
      </w:pPr>
    </w:lvl>
    <w:lvl w:ilvl="5">
      <w:start w:val="1"/>
      <w:numFmt w:val="decimal"/>
      <w:lvlText w:val="%3.%4.%5.%6."/>
      <w:lvlJc w:val="left"/>
      <w:pPr>
        <w:ind w:left="3238" w:hanging="1438"/>
      </w:pPr>
    </w:lvl>
    <w:lvl w:ilvl="6">
      <w:start w:val="1"/>
      <w:numFmt w:val="decimal"/>
      <w:lvlText w:val="%3.%4.%5.%6.%7."/>
      <w:lvlJc w:val="left"/>
      <w:pPr>
        <w:ind w:left="3238" w:hanging="1441"/>
      </w:pPr>
    </w:lvl>
    <w:lvl w:ilvl="7">
      <w:start w:val="1"/>
      <w:numFmt w:val="lowerLetter"/>
      <w:lvlText w:val="(%8)"/>
      <w:lvlJc w:val="left"/>
      <w:pPr>
        <w:ind w:left="4315" w:hanging="1077"/>
      </w:pPr>
    </w:lvl>
    <w:lvl w:ilvl="8">
      <w:start w:val="1"/>
      <w:numFmt w:val="lowerRoman"/>
      <w:lvlText w:val="(%9)"/>
      <w:lvlJc w:val="left"/>
      <w:pPr>
        <w:ind w:left="4315" w:hanging="1077"/>
      </w:pPr>
    </w:lvl>
  </w:abstractNum>
  <w:abstractNum w:abstractNumId="6" w15:restartNumberingAfterBreak="0">
    <w:nsid w:val="21FE48F2"/>
    <w:multiLevelType w:val="hybridMultilevel"/>
    <w:tmpl w:val="77404828"/>
    <w:lvl w:ilvl="0" w:tplc="E35E3C64">
      <w:start w:val="1"/>
      <w:numFmt w:val="lowerRoman"/>
      <w:lvlText w:val="(%1)"/>
      <w:lvlJc w:val="right"/>
      <w:pPr>
        <w:ind w:left="2590" w:hanging="180"/>
      </w:pPr>
      <w:rPr>
        <w:rFonts w:ascii="Segoe UI Semilight" w:eastAsia="Times New Roman" w:hAnsi="Segoe UI Semilight" w:cs="Segoe UI Semiligh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C73E77"/>
    <w:multiLevelType w:val="hybridMultilevel"/>
    <w:tmpl w:val="7B2A6E54"/>
    <w:lvl w:ilvl="0" w:tplc="F2BA5AA2">
      <w:start w:val="1"/>
      <w:numFmt w:val="lowerLetter"/>
      <w:lvlText w:val="(%1)"/>
      <w:lvlJc w:val="left"/>
      <w:pPr>
        <w:ind w:left="1353" w:hanging="360"/>
      </w:pPr>
      <w:rPr>
        <w:rFonts w:ascii="Segoe UI Semilight" w:eastAsia="Times New Roman" w:hAnsi="Segoe UI Semilight" w:cs="Segoe UI Semilight"/>
      </w:rPr>
    </w:lvl>
    <w:lvl w:ilvl="1" w:tplc="3D86CF20">
      <w:start w:val="1"/>
      <w:numFmt w:val="bullet"/>
      <w:lvlText w:val="o"/>
      <w:lvlJc w:val="left"/>
      <w:pPr>
        <w:ind w:left="2073" w:hanging="360"/>
      </w:pPr>
      <w:rPr>
        <w:rFonts w:ascii="Courier New" w:hAnsi="Courier New" w:hint="default"/>
      </w:rPr>
    </w:lvl>
    <w:lvl w:ilvl="2" w:tplc="9642EB0C">
      <w:start w:val="1"/>
      <w:numFmt w:val="bullet"/>
      <w:lvlText w:val=""/>
      <w:lvlJc w:val="left"/>
      <w:pPr>
        <w:ind w:left="2793" w:hanging="360"/>
      </w:pPr>
      <w:rPr>
        <w:rFonts w:ascii="Wingdings" w:hAnsi="Wingdings" w:hint="default"/>
      </w:rPr>
    </w:lvl>
    <w:lvl w:ilvl="3" w:tplc="B1B0552C">
      <w:start w:val="1"/>
      <w:numFmt w:val="bullet"/>
      <w:lvlText w:val=""/>
      <w:lvlJc w:val="left"/>
      <w:pPr>
        <w:ind w:left="3513" w:hanging="360"/>
      </w:pPr>
      <w:rPr>
        <w:rFonts w:ascii="Symbol" w:hAnsi="Symbol" w:hint="default"/>
      </w:rPr>
    </w:lvl>
    <w:lvl w:ilvl="4" w:tplc="092EAE1A">
      <w:start w:val="1"/>
      <w:numFmt w:val="bullet"/>
      <w:lvlText w:val="o"/>
      <w:lvlJc w:val="left"/>
      <w:pPr>
        <w:ind w:left="4233" w:hanging="360"/>
      </w:pPr>
      <w:rPr>
        <w:rFonts w:ascii="Courier New" w:hAnsi="Courier New" w:hint="default"/>
      </w:rPr>
    </w:lvl>
    <w:lvl w:ilvl="5" w:tplc="8ED05A48">
      <w:start w:val="1"/>
      <w:numFmt w:val="bullet"/>
      <w:lvlText w:val=""/>
      <w:lvlJc w:val="left"/>
      <w:pPr>
        <w:ind w:left="4953" w:hanging="360"/>
      </w:pPr>
      <w:rPr>
        <w:rFonts w:ascii="Wingdings" w:hAnsi="Wingdings" w:hint="default"/>
      </w:rPr>
    </w:lvl>
    <w:lvl w:ilvl="6" w:tplc="000E7F0C">
      <w:start w:val="1"/>
      <w:numFmt w:val="bullet"/>
      <w:lvlText w:val=""/>
      <w:lvlJc w:val="left"/>
      <w:pPr>
        <w:ind w:left="5673" w:hanging="360"/>
      </w:pPr>
      <w:rPr>
        <w:rFonts w:ascii="Symbol" w:hAnsi="Symbol" w:hint="default"/>
      </w:rPr>
    </w:lvl>
    <w:lvl w:ilvl="7" w:tplc="5B262D34">
      <w:start w:val="1"/>
      <w:numFmt w:val="bullet"/>
      <w:lvlText w:val="o"/>
      <w:lvlJc w:val="left"/>
      <w:pPr>
        <w:ind w:left="6393" w:hanging="360"/>
      </w:pPr>
      <w:rPr>
        <w:rFonts w:ascii="Courier New" w:hAnsi="Courier New" w:hint="default"/>
      </w:rPr>
    </w:lvl>
    <w:lvl w:ilvl="8" w:tplc="95D0EA32">
      <w:start w:val="1"/>
      <w:numFmt w:val="bullet"/>
      <w:lvlText w:val=""/>
      <w:lvlJc w:val="left"/>
      <w:pPr>
        <w:ind w:left="7113" w:hanging="360"/>
      </w:pPr>
      <w:rPr>
        <w:rFonts w:ascii="Wingdings" w:hAnsi="Wingdings" w:hint="default"/>
      </w:rPr>
    </w:lvl>
  </w:abstractNum>
  <w:abstractNum w:abstractNumId="8" w15:restartNumberingAfterBreak="0">
    <w:nsid w:val="2CF85D59"/>
    <w:multiLevelType w:val="hybridMultilevel"/>
    <w:tmpl w:val="7B2A6E54"/>
    <w:lvl w:ilvl="0" w:tplc="F2BA5AA2">
      <w:start w:val="1"/>
      <w:numFmt w:val="lowerLetter"/>
      <w:lvlText w:val="(%1)"/>
      <w:lvlJc w:val="left"/>
      <w:pPr>
        <w:ind w:left="1353" w:hanging="360"/>
      </w:pPr>
      <w:rPr>
        <w:rFonts w:ascii="Segoe UI Semilight" w:eastAsia="Times New Roman" w:hAnsi="Segoe UI Semilight" w:cs="Segoe UI Semilight"/>
      </w:rPr>
    </w:lvl>
    <w:lvl w:ilvl="1" w:tplc="3D86CF20">
      <w:start w:val="1"/>
      <w:numFmt w:val="bullet"/>
      <w:lvlText w:val="o"/>
      <w:lvlJc w:val="left"/>
      <w:pPr>
        <w:ind w:left="2073" w:hanging="360"/>
      </w:pPr>
      <w:rPr>
        <w:rFonts w:ascii="Courier New" w:hAnsi="Courier New" w:hint="default"/>
      </w:rPr>
    </w:lvl>
    <w:lvl w:ilvl="2" w:tplc="9642EB0C">
      <w:start w:val="1"/>
      <w:numFmt w:val="bullet"/>
      <w:lvlText w:val=""/>
      <w:lvlJc w:val="left"/>
      <w:pPr>
        <w:ind w:left="2793" w:hanging="360"/>
      </w:pPr>
      <w:rPr>
        <w:rFonts w:ascii="Wingdings" w:hAnsi="Wingdings" w:hint="default"/>
      </w:rPr>
    </w:lvl>
    <w:lvl w:ilvl="3" w:tplc="B1B0552C">
      <w:start w:val="1"/>
      <w:numFmt w:val="bullet"/>
      <w:lvlText w:val=""/>
      <w:lvlJc w:val="left"/>
      <w:pPr>
        <w:ind w:left="3513" w:hanging="360"/>
      </w:pPr>
      <w:rPr>
        <w:rFonts w:ascii="Symbol" w:hAnsi="Symbol" w:hint="default"/>
      </w:rPr>
    </w:lvl>
    <w:lvl w:ilvl="4" w:tplc="092EAE1A">
      <w:start w:val="1"/>
      <w:numFmt w:val="bullet"/>
      <w:lvlText w:val="o"/>
      <w:lvlJc w:val="left"/>
      <w:pPr>
        <w:ind w:left="4233" w:hanging="360"/>
      </w:pPr>
      <w:rPr>
        <w:rFonts w:ascii="Courier New" w:hAnsi="Courier New" w:hint="default"/>
      </w:rPr>
    </w:lvl>
    <w:lvl w:ilvl="5" w:tplc="8ED05A48">
      <w:start w:val="1"/>
      <w:numFmt w:val="bullet"/>
      <w:lvlText w:val=""/>
      <w:lvlJc w:val="left"/>
      <w:pPr>
        <w:ind w:left="4953" w:hanging="360"/>
      </w:pPr>
      <w:rPr>
        <w:rFonts w:ascii="Wingdings" w:hAnsi="Wingdings" w:hint="default"/>
      </w:rPr>
    </w:lvl>
    <w:lvl w:ilvl="6" w:tplc="000E7F0C">
      <w:start w:val="1"/>
      <w:numFmt w:val="bullet"/>
      <w:lvlText w:val=""/>
      <w:lvlJc w:val="left"/>
      <w:pPr>
        <w:ind w:left="5673" w:hanging="360"/>
      </w:pPr>
      <w:rPr>
        <w:rFonts w:ascii="Symbol" w:hAnsi="Symbol" w:hint="default"/>
      </w:rPr>
    </w:lvl>
    <w:lvl w:ilvl="7" w:tplc="5B262D34">
      <w:start w:val="1"/>
      <w:numFmt w:val="bullet"/>
      <w:lvlText w:val="o"/>
      <w:lvlJc w:val="left"/>
      <w:pPr>
        <w:ind w:left="6393" w:hanging="360"/>
      </w:pPr>
      <w:rPr>
        <w:rFonts w:ascii="Courier New" w:hAnsi="Courier New" w:hint="default"/>
      </w:rPr>
    </w:lvl>
    <w:lvl w:ilvl="8" w:tplc="95D0EA32">
      <w:start w:val="1"/>
      <w:numFmt w:val="bullet"/>
      <w:lvlText w:val=""/>
      <w:lvlJc w:val="left"/>
      <w:pPr>
        <w:ind w:left="7113" w:hanging="360"/>
      </w:pPr>
      <w:rPr>
        <w:rFonts w:ascii="Wingdings" w:hAnsi="Wingdings" w:hint="default"/>
      </w:rPr>
    </w:lvl>
  </w:abstractNum>
  <w:abstractNum w:abstractNumId="9" w15:restartNumberingAfterBreak="0">
    <w:nsid w:val="3157234C"/>
    <w:multiLevelType w:val="multilevel"/>
    <w:tmpl w:val="5870575E"/>
    <w:lvl w:ilvl="0">
      <w:start w:val="1"/>
      <w:numFmt w:val="lowerLetter"/>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 w15:restartNumberingAfterBreak="0">
    <w:nsid w:val="31E9741F"/>
    <w:multiLevelType w:val="hybridMultilevel"/>
    <w:tmpl w:val="0CAC7D4E"/>
    <w:lvl w:ilvl="0" w:tplc="FFFFFFFF">
      <w:start w:val="1"/>
      <w:numFmt w:val="bullet"/>
      <w:pStyle w:val="BulletList2"/>
      <w:lvlText w:val=""/>
      <w:lvlJc w:val="left"/>
      <w:pPr>
        <w:tabs>
          <w:tab w:val="num" w:pos="1077"/>
        </w:tabs>
        <w:ind w:left="1077" w:hanging="357"/>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FB2C10"/>
    <w:multiLevelType w:val="multilevel"/>
    <w:tmpl w:val="06786CA0"/>
    <w:lvl w:ilvl="0">
      <w:start w:val="1"/>
      <w:numFmt w:val="lowerLetter"/>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2" w15:restartNumberingAfterBreak="0">
    <w:nsid w:val="3A0D3F56"/>
    <w:multiLevelType w:val="multilevel"/>
    <w:tmpl w:val="06786CA0"/>
    <w:lvl w:ilvl="0">
      <w:start w:val="1"/>
      <w:numFmt w:val="lowerLetter"/>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15:restartNumberingAfterBreak="0">
    <w:nsid w:val="3E3402F9"/>
    <w:multiLevelType w:val="multilevel"/>
    <w:tmpl w:val="7106621E"/>
    <w:lvl w:ilvl="0">
      <w:start w:val="1"/>
      <w:numFmt w:val="lowerLetter"/>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4" w15:restartNumberingAfterBreak="0">
    <w:nsid w:val="42D34B27"/>
    <w:multiLevelType w:val="hybridMultilevel"/>
    <w:tmpl w:val="CAA6C814"/>
    <w:lvl w:ilvl="0" w:tplc="E35E3C64">
      <w:start w:val="1"/>
      <w:numFmt w:val="lowerRoman"/>
      <w:lvlText w:val="(%1)"/>
      <w:lvlJc w:val="right"/>
      <w:pPr>
        <w:ind w:left="2590" w:hanging="180"/>
      </w:pPr>
      <w:rPr>
        <w:rFonts w:ascii="Segoe UI Semilight" w:eastAsia="Times New Roman" w:hAnsi="Segoe UI Semilight" w:cs="Segoe UI Semiligh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9D5E83"/>
    <w:multiLevelType w:val="multilevel"/>
    <w:tmpl w:val="D8F25126"/>
    <w:lvl w:ilvl="0">
      <w:start w:val="1"/>
      <w:numFmt w:val="decimal"/>
      <w:lvlText w:val="%1."/>
      <w:lvlJc w:val="left"/>
      <w:pPr>
        <w:ind w:left="360" w:hanging="360"/>
      </w:pPr>
    </w:lvl>
    <w:lvl w:ilvl="1">
      <w:start w:val="1"/>
      <w:numFmt w:val="decimal"/>
      <w:lvlText w:val="%1.%2."/>
      <w:lvlJc w:val="left"/>
      <w:pPr>
        <w:ind w:left="43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778100E"/>
    <w:multiLevelType w:val="multilevel"/>
    <w:tmpl w:val="B26434E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CCC6601"/>
    <w:multiLevelType w:val="multilevel"/>
    <w:tmpl w:val="3730820C"/>
    <w:styleLink w:val="ListOperativeNumbering"/>
    <w:lvl w:ilvl="0">
      <w:start w:val="1"/>
      <w:numFmt w:val="decimal"/>
      <w:pStyle w:val="Level1Heading"/>
      <w:lvlText w:val="%1."/>
      <w:lvlJc w:val="left"/>
      <w:pPr>
        <w:ind w:left="720" w:hanging="720"/>
      </w:pPr>
      <w:rPr>
        <w:b w:val="0"/>
        <w:i w:val="0"/>
        <w:strike w:val="0"/>
        <w:dstrike w:val="0"/>
        <w:u w:val="none"/>
        <w:effect w:val="none"/>
      </w:rPr>
    </w:lvl>
    <w:lvl w:ilvl="1">
      <w:start w:val="1"/>
      <w:numFmt w:val="decimal"/>
      <w:pStyle w:val="Level2Number"/>
      <w:lvlText w:val="%1.%2."/>
      <w:lvlJc w:val="left"/>
      <w:pPr>
        <w:ind w:left="720" w:hanging="720"/>
      </w:pPr>
    </w:lvl>
    <w:lvl w:ilvl="2">
      <w:start w:val="1"/>
      <w:numFmt w:val="decimal"/>
      <w:pStyle w:val="Level3Number"/>
      <w:lvlText w:val="%1.%2.%3."/>
      <w:lvlJc w:val="left"/>
      <w:pPr>
        <w:ind w:left="1797" w:hanging="1077"/>
      </w:pPr>
    </w:lvl>
    <w:lvl w:ilvl="3">
      <w:start w:val="1"/>
      <w:numFmt w:val="decimal"/>
      <w:pStyle w:val="Level4Number"/>
      <w:lvlText w:val="%1.%2.%3.%4."/>
      <w:lvlJc w:val="left"/>
      <w:pPr>
        <w:ind w:left="3238" w:hanging="1441"/>
      </w:pPr>
    </w:lvl>
    <w:lvl w:ilvl="4">
      <w:start w:val="1"/>
      <w:numFmt w:val="decimal"/>
      <w:pStyle w:val="Level5Number"/>
      <w:lvlText w:val="%1.%2.%3.%4.%5."/>
      <w:lvlJc w:val="left"/>
      <w:pPr>
        <w:ind w:left="3238" w:hanging="1441"/>
      </w:pPr>
    </w:lvl>
    <w:lvl w:ilvl="5">
      <w:start w:val="1"/>
      <w:numFmt w:val="lowerLetter"/>
      <w:pStyle w:val="Level6Number"/>
      <w:lvlText w:val="(%6)"/>
      <w:lvlJc w:val="left"/>
      <w:pPr>
        <w:ind w:left="4315" w:hanging="1077"/>
      </w:pPr>
    </w:lvl>
    <w:lvl w:ilvl="6">
      <w:start w:val="1"/>
      <w:numFmt w:val="lowerRoman"/>
      <w:pStyle w:val="Level7Number"/>
      <w:lvlText w:val="(%7)"/>
      <w:lvlJc w:val="left"/>
      <w:pPr>
        <w:ind w:left="4315" w:hanging="1077"/>
      </w:pPr>
    </w:lvl>
    <w:lvl w:ilvl="7">
      <w:start w:val="1"/>
      <w:numFmt w:val="upperLetter"/>
      <w:pStyle w:val="Level8Number"/>
      <w:lvlText w:val="(%8)"/>
      <w:lvlJc w:val="left"/>
      <w:pPr>
        <w:ind w:left="5392" w:hanging="1077"/>
      </w:pPr>
    </w:lvl>
    <w:lvl w:ilvl="8">
      <w:start w:val="1"/>
      <w:numFmt w:val="decimal"/>
      <w:pStyle w:val="Level9Number"/>
      <w:lvlText w:val="(%9)"/>
      <w:lvlJc w:val="left"/>
      <w:pPr>
        <w:ind w:left="5392" w:hanging="1077"/>
      </w:pPr>
    </w:lvl>
  </w:abstractNum>
  <w:abstractNum w:abstractNumId="18" w15:restartNumberingAfterBreak="0">
    <w:nsid w:val="4E334135"/>
    <w:multiLevelType w:val="multilevel"/>
    <w:tmpl w:val="06786CA0"/>
    <w:lvl w:ilvl="0">
      <w:start w:val="1"/>
      <w:numFmt w:val="lowerLetter"/>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9" w15:restartNumberingAfterBreak="0">
    <w:nsid w:val="4E8D4F66"/>
    <w:multiLevelType w:val="multilevel"/>
    <w:tmpl w:val="06786CA0"/>
    <w:lvl w:ilvl="0">
      <w:start w:val="1"/>
      <w:numFmt w:val="lowerLetter"/>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0" w15:restartNumberingAfterBreak="0">
    <w:nsid w:val="4F0B2CE0"/>
    <w:multiLevelType w:val="multilevel"/>
    <w:tmpl w:val="63E2756A"/>
    <w:lvl w:ilvl="0">
      <w:start w:val="1"/>
      <w:numFmt w:val="decimal"/>
      <w:pStyle w:val="RMScheduleLevel1"/>
      <w:lvlText w:val="%1."/>
      <w:lvlJc w:val="left"/>
      <w:pPr>
        <w:tabs>
          <w:tab w:val="num" w:pos="720"/>
        </w:tabs>
        <w:ind w:left="720" w:hanging="720"/>
      </w:pPr>
      <w:rPr>
        <w:rFonts w:ascii="Arial" w:hAnsi="Arial" w:hint="default"/>
        <w:b w:val="0"/>
        <w:i w:val="0"/>
        <w:sz w:val="20"/>
        <w:u w:val="none"/>
      </w:rPr>
    </w:lvl>
    <w:lvl w:ilvl="1">
      <w:start w:val="1"/>
      <w:numFmt w:val="decimal"/>
      <w:pStyle w:val="RMScheduleLevel2"/>
      <w:lvlText w:val="%1.%2"/>
      <w:lvlJc w:val="left"/>
      <w:pPr>
        <w:tabs>
          <w:tab w:val="num" w:pos="720"/>
        </w:tabs>
        <w:ind w:left="720" w:hanging="720"/>
      </w:pPr>
      <w:rPr>
        <w:rFonts w:ascii="Arial" w:hAnsi="Arial" w:hint="default"/>
        <w:b w:val="0"/>
        <w:i w:val="0"/>
        <w:sz w:val="20"/>
        <w:u w:val="none"/>
      </w:rPr>
    </w:lvl>
    <w:lvl w:ilvl="2">
      <w:start w:val="1"/>
      <w:numFmt w:val="decimal"/>
      <w:lvlText w:val="%1.%2.%3"/>
      <w:lvlJc w:val="left"/>
      <w:pPr>
        <w:tabs>
          <w:tab w:val="num" w:pos="1440"/>
        </w:tabs>
        <w:ind w:left="1440" w:hanging="720"/>
      </w:pPr>
      <w:rPr>
        <w:rFonts w:ascii="Arial" w:hAnsi="Arial" w:hint="default"/>
        <w:b w:val="0"/>
        <w:i w:val="0"/>
        <w:sz w:val="20"/>
        <w:u w:val="none"/>
      </w:rPr>
    </w:lvl>
    <w:lvl w:ilvl="3">
      <w:start w:val="1"/>
      <w:numFmt w:val="decimal"/>
      <w:lvlText w:val="%1.%2.%3.%4"/>
      <w:lvlJc w:val="left"/>
      <w:pPr>
        <w:tabs>
          <w:tab w:val="num" w:pos="2494"/>
        </w:tabs>
        <w:ind w:left="2494" w:hanging="1054"/>
      </w:pPr>
      <w:rPr>
        <w:rFonts w:ascii="Arial" w:hAnsi="Arial" w:hint="default"/>
        <w:b w:val="0"/>
        <w:i w:val="0"/>
        <w:sz w:val="20"/>
        <w:u w:val="none"/>
      </w:rPr>
    </w:lvl>
    <w:lvl w:ilvl="4">
      <w:start w:val="1"/>
      <w:numFmt w:val="decimal"/>
      <w:lvlText w:val="%1.%2.%3.%4.%5"/>
      <w:lvlJc w:val="left"/>
      <w:pPr>
        <w:tabs>
          <w:tab w:val="num" w:pos="3742"/>
        </w:tabs>
        <w:ind w:left="3742" w:hanging="1248"/>
      </w:pPr>
      <w:rPr>
        <w:rFonts w:ascii="Humanst521 BT" w:hAnsi="Humanst521 BT" w:hint="default"/>
        <w:b w:val="0"/>
        <w:i w:val="0"/>
        <w:sz w:val="22"/>
        <w:u w:val="none"/>
      </w:rPr>
    </w:lvl>
    <w:lvl w:ilvl="5">
      <w:start w:val="1"/>
      <w:numFmt w:val="lowerLetter"/>
      <w:lvlText w:val="(%6)"/>
      <w:lvlJc w:val="left"/>
      <w:pPr>
        <w:tabs>
          <w:tab w:val="num" w:pos="1440"/>
        </w:tabs>
        <w:ind w:left="1440" w:hanging="720"/>
      </w:pPr>
      <w:rPr>
        <w:rFonts w:ascii="Humanst521 BT" w:hAnsi="Humanst521 BT" w:hint="default"/>
        <w:b w:val="0"/>
        <w:i w:val="0"/>
        <w:sz w:val="22"/>
        <w:u w:val="none"/>
      </w:rPr>
    </w:lvl>
    <w:lvl w:ilvl="6">
      <w:start w:val="1"/>
      <w:numFmt w:val="lowerRoman"/>
      <w:lvlText w:val="(%7)"/>
      <w:lvlJc w:val="left"/>
      <w:pPr>
        <w:tabs>
          <w:tab w:val="num" w:pos="2160"/>
        </w:tabs>
        <w:ind w:left="2160" w:hanging="720"/>
      </w:pPr>
      <w:rPr>
        <w:rFonts w:ascii="Humanst521 BT" w:hAnsi="Humanst521 BT" w:hint="default"/>
        <w:b w:val="0"/>
        <w:i w:val="0"/>
        <w:sz w:val="22"/>
        <w:u w:val="none"/>
      </w:rPr>
    </w:lvl>
    <w:lvl w:ilvl="7">
      <w:start w:val="1"/>
      <w:numFmt w:val="lowerRoman"/>
      <w:lvlText w:val="%8"/>
      <w:lvlJc w:val="left"/>
      <w:pPr>
        <w:tabs>
          <w:tab w:val="num" w:pos="3957"/>
        </w:tabs>
        <w:ind w:left="3742" w:hanging="1225"/>
      </w:pPr>
      <w:rPr>
        <w:rFonts w:ascii="Humanst521 BT" w:hAnsi="Humanst521 BT" w:hint="default"/>
        <w:b w:val="0"/>
        <w:i w:val="0"/>
        <w:sz w:val="22"/>
        <w:u w:val="none"/>
      </w:rPr>
    </w:lvl>
    <w:lvl w:ilvl="8">
      <w:start w:val="1"/>
      <w:numFmt w:val="lowerLetter"/>
      <w:lvlText w:val="%9"/>
      <w:lvlJc w:val="left"/>
      <w:pPr>
        <w:tabs>
          <w:tab w:val="num" w:pos="4320"/>
        </w:tabs>
        <w:ind w:left="4320" w:hanging="1440"/>
      </w:pPr>
      <w:rPr>
        <w:rFonts w:ascii="Humanst521 BT" w:hAnsi="Humanst521 BT" w:hint="default"/>
        <w:b w:val="0"/>
        <w:i w:val="0"/>
        <w:sz w:val="22"/>
        <w:u w:val="none"/>
      </w:rPr>
    </w:lvl>
  </w:abstractNum>
  <w:abstractNum w:abstractNumId="21" w15:restartNumberingAfterBreak="0">
    <w:nsid w:val="55CD5FB2"/>
    <w:multiLevelType w:val="hybridMultilevel"/>
    <w:tmpl w:val="62B8834C"/>
    <w:lvl w:ilvl="0" w:tplc="13BE7530">
      <w:start w:val="1"/>
      <w:numFmt w:val="lowerLetter"/>
      <w:pStyle w:val="DevantClauseInset"/>
      <w:lvlText w:val="%1)"/>
      <w:lvlJc w:val="left"/>
      <w:pPr>
        <w:tabs>
          <w:tab w:val="num" w:pos="1080"/>
        </w:tabs>
        <w:ind w:left="1080" w:hanging="36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15:restartNumberingAfterBreak="0">
    <w:nsid w:val="5A6235FB"/>
    <w:multiLevelType w:val="hybridMultilevel"/>
    <w:tmpl w:val="DB8E503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E35E3C64">
      <w:start w:val="1"/>
      <w:numFmt w:val="lowerRoman"/>
      <w:lvlText w:val="(%3)"/>
      <w:lvlJc w:val="right"/>
      <w:pPr>
        <w:ind w:left="2590" w:hanging="180"/>
      </w:pPr>
      <w:rPr>
        <w:rFonts w:ascii="Segoe UI Semilight" w:eastAsia="Times New Roman" w:hAnsi="Segoe UI Semilight" w:cs="Segoe UI Semiligh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787184"/>
    <w:multiLevelType w:val="multilevel"/>
    <w:tmpl w:val="34ACF83C"/>
    <w:lvl w:ilvl="0">
      <w:start w:val="1"/>
      <w:numFmt w:val="decimal"/>
      <w:pStyle w:val="Level1"/>
      <w:lvlText w:val="%1."/>
      <w:lvlJc w:val="left"/>
      <w:pPr>
        <w:tabs>
          <w:tab w:val="num" w:pos="851"/>
        </w:tabs>
        <w:ind w:left="851" w:hanging="851"/>
      </w:pPr>
      <w:rPr>
        <w:rFonts w:hint="default"/>
        <w:b w:val="0"/>
        <w:i w:val="0"/>
        <w:u w:val="none"/>
      </w:rPr>
    </w:lvl>
    <w:lvl w:ilvl="1">
      <w:start w:val="1"/>
      <w:numFmt w:val="decimal"/>
      <w:pStyle w:val="Level2"/>
      <w:lvlText w:val="%1.%2"/>
      <w:lvlJc w:val="left"/>
      <w:pPr>
        <w:tabs>
          <w:tab w:val="num" w:pos="851"/>
        </w:tabs>
        <w:ind w:left="851" w:hanging="851"/>
      </w:pPr>
      <w:rPr>
        <w:rFonts w:hint="default"/>
        <w:b w:val="0"/>
        <w:i w:val="0"/>
        <w:u w:val="none"/>
      </w:rPr>
    </w:lvl>
    <w:lvl w:ilvl="2">
      <w:start w:val="1"/>
      <w:numFmt w:val="decimal"/>
      <w:pStyle w:val="Level3"/>
      <w:lvlText w:val="%1.%2.%3"/>
      <w:lvlJc w:val="left"/>
      <w:pPr>
        <w:tabs>
          <w:tab w:val="num" w:pos="1843"/>
        </w:tabs>
        <w:ind w:left="1843" w:hanging="992"/>
      </w:pPr>
      <w:rPr>
        <w:rFonts w:hint="default"/>
        <w:b w:val="0"/>
        <w:i w:val="0"/>
        <w:u w:val="none"/>
      </w:rPr>
    </w:lvl>
    <w:lvl w:ilvl="3">
      <w:start w:val="1"/>
      <w:numFmt w:val="decimal"/>
      <w:pStyle w:val="Level4"/>
      <w:lvlText w:val="%1.%2.%3.%4"/>
      <w:lvlJc w:val="left"/>
      <w:pPr>
        <w:tabs>
          <w:tab w:val="num" w:pos="3119"/>
        </w:tabs>
        <w:ind w:left="3119" w:hanging="1276"/>
      </w:pPr>
      <w:rPr>
        <w:rFonts w:hint="default"/>
        <w:b w:val="0"/>
        <w:i w:val="0"/>
        <w:u w:val="none"/>
      </w:rPr>
    </w:lvl>
    <w:lvl w:ilvl="4">
      <w:start w:val="1"/>
      <w:numFmt w:val="lowerLetter"/>
      <w:pStyle w:val="Level5"/>
      <w:lvlText w:val="(%5)"/>
      <w:lvlJc w:val="left"/>
      <w:pPr>
        <w:tabs>
          <w:tab w:val="num" w:pos="3119"/>
        </w:tabs>
        <w:ind w:left="3119" w:hanging="1276"/>
      </w:pPr>
      <w:rPr>
        <w:rFonts w:hint="default"/>
        <w:b w:val="0"/>
        <w:i w:val="0"/>
        <w:u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24" w15:restartNumberingAfterBreak="0">
    <w:nsid w:val="66966731"/>
    <w:multiLevelType w:val="hybridMultilevel"/>
    <w:tmpl w:val="52A4F040"/>
    <w:lvl w:ilvl="0" w:tplc="716CAAF8">
      <w:start w:val="1"/>
      <w:numFmt w:val="upperLetter"/>
      <w:pStyle w:val="ABackground"/>
      <w:lvlText w:val="(%1)"/>
      <w:lvlJc w:val="left"/>
      <w:pPr>
        <w:tabs>
          <w:tab w:val="num" w:pos="720"/>
        </w:tabs>
        <w:ind w:left="720" w:hanging="720"/>
      </w:pPr>
      <w:rPr>
        <w:rFonts w:ascii="Calibri" w:hAnsi="Calibri" w:cs="Calibri" w:hint="default"/>
        <w:b w:val="0"/>
        <w:i w:val="0"/>
        <w:caps/>
        <w:sz w:val="22"/>
        <w:szCs w:val="22"/>
      </w:rPr>
    </w:lvl>
    <w:lvl w:ilvl="1" w:tplc="681E9D96">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tplc="2A7E98E8">
      <w:start w:val="1"/>
      <w:numFmt w:val="lowerLetter"/>
      <w:lvlText w:val="(%3)"/>
      <w:lvlJc w:val="left"/>
      <w:pPr>
        <w:tabs>
          <w:tab w:val="num" w:pos="1559"/>
        </w:tabs>
        <w:ind w:left="1559" w:hanging="567"/>
      </w:pPr>
      <w:rPr>
        <w:rFonts w:ascii="Times New Roman" w:hAnsi="Times New Roman" w:hint="default"/>
        <w:b w:val="0"/>
        <w:i w:val="0"/>
        <w:sz w:val="20"/>
      </w:rPr>
    </w:lvl>
    <w:lvl w:ilvl="3" w:tplc="72905800">
      <w:start w:val="1"/>
      <w:numFmt w:val="lowerRoman"/>
      <w:lvlText w:val="(%4)"/>
      <w:lvlJc w:val="left"/>
      <w:pPr>
        <w:tabs>
          <w:tab w:val="num" w:pos="2421"/>
        </w:tabs>
        <w:ind w:left="2268" w:hanging="567"/>
      </w:pPr>
      <w:rPr>
        <w:rFonts w:ascii="Times New Roman" w:hAnsi="Times New Roman" w:hint="default"/>
        <w:b w:val="0"/>
        <w:i w:val="0"/>
        <w:sz w:val="20"/>
      </w:rPr>
    </w:lvl>
    <w:lvl w:ilvl="4" w:tplc="55483D24">
      <w:start w:val="1"/>
      <w:numFmt w:val="upperLetter"/>
      <w:lvlText w:val="(%5)"/>
      <w:lvlJc w:val="left"/>
      <w:pPr>
        <w:tabs>
          <w:tab w:val="num" w:pos="2880"/>
        </w:tabs>
        <w:ind w:left="2880" w:hanging="720"/>
      </w:pPr>
      <w:rPr>
        <w:rFonts w:ascii="Times New Roman" w:hAnsi="Times New Roman" w:hint="default"/>
        <w:b w:val="0"/>
        <w:i w:val="0"/>
        <w:sz w:val="22"/>
      </w:rPr>
    </w:lvl>
    <w:lvl w:ilvl="5" w:tplc="1EA85DF8">
      <w:start w:val="1"/>
      <w:numFmt w:val="decimal"/>
      <w:lvlText w:val="%6."/>
      <w:lvlJc w:val="left"/>
      <w:pPr>
        <w:tabs>
          <w:tab w:val="num" w:pos="3600"/>
        </w:tabs>
        <w:ind w:left="3600" w:hanging="720"/>
      </w:pPr>
      <w:rPr>
        <w:rFonts w:ascii="Times New Roman" w:hAnsi="Times New Roman" w:hint="default"/>
        <w:b w:val="0"/>
        <w:i w:val="0"/>
        <w:sz w:val="22"/>
      </w:rPr>
    </w:lvl>
    <w:lvl w:ilvl="6" w:tplc="5A783BE8">
      <w:start w:val="1"/>
      <w:numFmt w:val="decimal"/>
      <w:lvlText w:val="%7."/>
      <w:lvlJc w:val="left"/>
      <w:pPr>
        <w:tabs>
          <w:tab w:val="num" w:pos="4320"/>
        </w:tabs>
        <w:ind w:left="4320" w:hanging="720"/>
      </w:pPr>
      <w:rPr>
        <w:rFonts w:hint="default"/>
      </w:rPr>
    </w:lvl>
    <w:lvl w:ilvl="7" w:tplc="A4EA0FB4">
      <w:start w:val="1"/>
      <w:numFmt w:val="decimal"/>
      <w:lvlText w:val="%8."/>
      <w:lvlJc w:val="left"/>
      <w:pPr>
        <w:tabs>
          <w:tab w:val="num" w:pos="5040"/>
        </w:tabs>
        <w:ind w:left="5040" w:hanging="720"/>
      </w:pPr>
      <w:rPr>
        <w:rFonts w:ascii="Times New Roman" w:hAnsi="Times New Roman" w:hint="default"/>
        <w:b w:val="0"/>
        <w:i w:val="0"/>
        <w:sz w:val="22"/>
      </w:rPr>
    </w:lvl>
    <w:lvl w:ilvl="8" w:tplc="A9CEE716">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5" w15:restartNumberingAfterBreak="0">
    <w:nsid w:val="6ADF4683"/>
    <w:multiLevelType w:val="multilevel"/>
    <w:tmpl w:val="DD28FDF4"/>
    <w:lvl w:ilvl="0">
      <w:start w:val="1"/>
      <w:numFmt w:val="none"/>
      <w:lvlText w:val="%1"/>
      <w:lvlJc w:val="left"/>
      <w:pPr>
        <w:tabs>
          <w:tab w:val="num" w:pos="720"/>
        </w:tabs>
        <w:ind w:left="720" w:hanging="720"/>
      </w:pPr>
      <w:rPr>
        <w:rFonts w:hint="default"/>
        <w:color w:val="000000"/>
      </w:rPr>
    </w:lvl>
    <w:lvl w:ilvl="1">
      <w:start w:val="1"/>
      <w:numFmt w:val="lowerLetter"/>
      <w:lvlText w:val="%1%2)"/>
      <w:lvlJc w:val="left"/>
      <w:pPr>
        <w:tabs>
          <w:tab w:val="num" w:pos="1554"/>
        </w:tabs>
        <w:ind w:left="1554" w:firstLine="0"/>
      </w:pPr>
      <w:rPr>
        <w:rFonts w:hint="default"/>
        <w:color w:val="000000"/>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BF90506"/>
    <w:multiLevelType w:val="multilevel"/>
    <w:tmpl w:val="7F567A32"/>
    <w:lvl w:ilvl="0">
      <w:start w:val="1"/>
      <w:numFmt w:val="decimal"/>
      <w:pStyle w:val="NumberedList"/>
      <w:lvlText w:val="%1."/>
      <w:lvlJc w:val="left"/>
      <w:pPr>
        <w:tabs>
          <w:tab w:val="num" w:pos="720"/>
        </w:tabs>
        <w:ind w:left="720" w:hanging="720"/>
      </w:pPr>
      <w:rPr>
        <w:rFonts w:ascii="Arial" w:hAnsi="Arial" w:hint="default"/>
        <w:b w:val="0"/>
        <w:i w:val="0"/>
        <w:sz w:val="20"/>
        <w:u w:val="none"/>
      </w:rPr>
    </w:lvl>
    <w:lvl w:ilvl="1">
      <w:start w:val="1"/>
      <w:numFmt w:val="decimal"/>
      <w:lvlText w:val="%1.%2"/>
      <w:lvlJc w:val="left"/>
      <w:pPr>
        <w:tabs>
          <w:tab w:val="num" w:pos="720"/>
        </w:tabs>
        <w:ind w:left="720" w:hanging="720"/>
      </w:pPr>
      <w:rPr>
        <w:rFonts w:ascii="Arial" w:hAnsi="Arial" w:hint="default"/>
        <w:b w:val="0"/>
        <w:i w:val="0"/>
        <w:sz w:val="20"/>
        <w:u w:val="none"/>
      </w:rPr>
    </w:lvl>
    <w:lvl w:ilvl="2">
      <w:start w:val="1"/>
      <w:numFmt w:val="decimal"/>
      <w:lvlText w:val="%1.%2.%3"/>
      <w:lvlJc w:val="left"/>
      <w:pPr>
        <w:tabs>
          <w:tab w:val="num" w:pos="1440"/>
        </w:tabs>
        <w:ind w:left="1440" w:hanging="720"/>
      </w:pPr>
      <w:rPr>
        <w:rFonts w:ascii="Arial" w:hAnsi="Arial" w:hint="default"/>
        <w:b w:val="0"/>
        <w:i w:val="0"/>
        <w:sz w:val="20"/>
        <w:u w:val="none"/>
      </w:rPr>
    </w:lvl>
    <w:lvl w:ilvl="3">
      <w:start w:val="1"/>
      <w:numFmt w:val="decimal"/>
      <w:lvlText w:val="%1.%2.%3.%4"/>
      <w:lvlJc w:val="left"/>
      <w:pPr>
        <w:tabs>
          <w:tab w:val="num" w:pos="2494"/>
        </w:tabs>
        <w:ind w:left="2494" w:hanging="1054"/>
      </w:pPr>
      <w:rPr>
        <w:rFonts w:ascii="Arial" w:hAnsi="Arial" w:hint="default"/>
        <w:b w:val="0"/>
        <w:i w:val="0"/>
        <w:sz w:val="20"/>
        <w:u w:val="none"/>
      </w:rPr>
    </w:lvl>
    <w:lvl w:ilvl="4">
      <w:start w:val="1"/>
      <w:numFmt w:val="decimal"/>
      <w:lvlText w:val="%1.%2.%3.%4.%5"/>
      <w:lvlJc w:val="left"/>
      <w:pPr>
        <w:tabs>
          <w:tab w:val="num" w:pos="3742"/>
        </w:tabs>
        <w:ind w:left="3742" w:hanging="1248"/>
      </w:pPr>
      <w:rPr>
        <w:rFonts w:ascii="Humanst521 BT" w:hAnsi="Humanst521 BT" w:hint="default"/>
        <w:b w:val="0"/>
        <w:i w:val="0"/>
        <w:sz w:val="22"/>
        <w:u w:val="none"/>
      </w:rPr>
    </w:lvl>
    <w:lvl w:ilvl="5">
      <w:start w:val="1"/>
      <w:numFmt w:val="lowerLetter"/>
      <w:lvlText w:val="(%6)"/>
      <w:lvlJc w:val="left"/>
      <w:pPr>
        <w:tabs>
          <w:tab w:val="num" w:pos="1440"/>
        </w:tabs>
        <w:ind w:left="1440" w:hanging="720"/>
      </w:pPr>
      <w:rPr>
        <w:rFonts w:ascii="Humanst521 BT" w:hAnsi="Humanst521 BT" w:hint="default"/>
        <w:b w:val="0"/>
        <w:i w:val="0"/>
        <w:sz w:val="22"/>
        <w:u w:val="none"/>
      </w:rPr>
    </w:lvl>
    <w:lvl w:ilvl="6">
      <w:start w:val="1"/>
      <w:numFmt w:val="lowerRoman"/>
      <w:lvlText w:val="(%7)"/>
      <w:lvlJc w:val="left"/>
      <w:pPr>
        <w:tabs>
          <w:tab w:val="num" w:pos="2160"/>
        </w:tabs>
        <w:ind w:left="2160" w:hanging="720"/>
      </w:pPr>
      <w:rPr>
        <w:rFonts w:ascii="Humanst521 BT" w:hAnsi="Humanst521 BT" w:hint="default"/>
        <w:b w:val="0"/>
        <w:i w:val="0"/>
        <w:sz w:val="22"/>
        <w:u w:val="none"/>
      </w:rPr>
    </w:lvl>
    <w:lvl w:ilvl="7">
      <w:start w:val="1"/>
      <w:numFmt w:val="lowerRoman"/>
      <w:lvlText w:val="%8"/>
      <w:lvlJc w:val="left"/>
      <w:pPr>
        <w:tabs>
          <w:tab w:val="num" w:pos="3957"/>
        </w:tabs>
        <w:ind w:left="3742" w:hanging="1225"/>
      </w:pPr>
      <w:rPr>
        <w:rFonts w:ascii="Humanst521 BT" w:hAnsi="Humanst521 BT" w:hint="default"/>
        <w:b w:val="0"/>
        <w:i w:val="0"/>
        <w:sz w:val="22"/>
        <w:u w:val="none"/>
      </w:rPr>
    </w:lvl>
    <w:lvl w:ilvl="8">
      <w:start w:val="1"/>
      <w:numFmt w:val="lowerLetter"/>
      <w:lvlText w:val="%9"/>
      <w:lvlJc w:val="left"/>
      <w:pPr>
        <w:tabs>
          <w:tab w:val="num" w:pos="4320"/>
        </w:tabs>
        <w:ind w:left="4320" w:hanging="1440"/>
      </w:pPr>
      <w:rPr>
        <w:rFonts w:ascii="Humanst521 BT" w:hAnsi="Humanst521 BT" w:hint="default"/>
        <w:b w:val="0"/>
        <w:i w:val="0"/>
        <w:sz w:val="22"/>
        <w:u w:val="none"/>
      </w:rPr>
    </w:lvl>
  </w:abstractNum>
  <w:abstractNum w:abstractNumId="27" w15:restartNumberingAfterBreak="0">
    <w:nsid w:val="749D6B6D"/>
    <w:multiLevelType w:val="multilevel"/>
    <w:tmpl w:val="EBAE36AA"/>
    <w:lvl w:ilvl="0">
      <w:start w:val="1"/>
      <w:numFmt w:val="lowerLetter"/>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8" w15:restartNumberingAfterBreak="0">
    <w:nsid w:val="75A63AD5"/>
    <w:multiLevelType w:val="multilevel"/>
    <w:tmpl w:val="7106621E"/>
    <w:lvl w:ilvl="0">
      <w:start w:val="1"/>
      <w:numFmt w:val="lowerLetter"/>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9" w15:restartNumberingAfterBreak="0">
    <w:nsid w:val="760868A3"/>
    <w:multiLevelType w:val="multilevel"/>
    <w:tmpl w:val="80BAD482"/>
    <w:lvl w:ilvl="0">
      <w:start w:val="1"/>
      <w:numFmt w:val="decimal"/>
      <w:pStyle w:val="Head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71777AD"/>
    <w:multiLevelType w:val="hybridMultilevel"/>
    <w:tmpl w:val="A3740200"/>
    <w:lvl w:ilvl="0" w:tplc="C8E0DCBE">
      <w:start w:val="1"/>
      <w:numFmt w:val="decimal"/>
      <w:pStyle w:val="1Parties"/>
      <w:lvlText w:val="(%1)"/>
      <w:lvlJc w:val="left"/>
      <w:pPr>
        <w:tabs>
          <w:tab w:val="num" w:pos="1004"/>
        </w:tabs>
        <w:ind w:left="1004" w:hanging="720"/>
      </w:pPr>
      <w:rPr>
        <w:rFonts w:ascii="Calibri" w:hAnsi="Calibri" w:cs="Calibri" w:hint="default"/>
      </w:rPr>
    </w:lvl>
    <w:lvl w:ilvl="1" w:tplc="F00CC6AA">
      <w:start w:val="1"/>
      <w:numFmt w:val="lowerLetter"/>
      <w:pStyle w:val="Scha"/>
      <w:lvlText w:val="(%2)"/>
      <w:lvlJc w:val="left"/>
      <w:pPr>
        <w:tabs>
          <w:tab w:val="num" w:pos="1004"/>
        </w:tabs>
        <w:ind w:left="1004" w:hanging="360"/>
      </w:pPr>
    </w:lvl>
    <w:lvl w:ilvl="2" w:tplc="044E8E66">
      <w:start w:val="1"/>
      <w:numFmt w:val="lowerRoman"/>
      <w:lvlText w:val="%3)"/>
      <w:lvlJc w:val="left"/>
      <w:pPr>
        <w:tabs>
          <w:tab w:val="num" w:pos="1364"/>
        </w:tabs>
        <w:ind w:left="1364" w:hanging="360"/>
      </w:pPr>
    </w:lvl>
    <w:lvl w:ilvl="3" w:tplc="85B86F28">
      <w:start w:val="1"/>
      <w:numFmt w:val="decimal"/>
      <w:lvlText w:val="(%4)"/>
      <w:lvlJc w:val="left"/>
      <w:pPr>
        <w:tabs>
          <w:tab w:val="num" w:pos="1724"/>
        </w:tabs>
        <w:ind w:left="1724" w:hanging="360"/>
      </w:pPr>
    </w:lvl>
    <w:lvl w:ilvl="4" w:tplc="F2AA21F6">
      <w:start w:val="1"/>
      <w:numFmt w:val="lowerLetter"/>
      <w:lvlText w:val="(%5)"/>
      <w:lvlJc w:val="left"/>
      <w:pPr>
        <w:tabs>
          <w:tab w:val="num" w:pos="2084"/>
        </w:tabs>
        <w:ind w:left="2084" w:hanging="360"/>
      </w:pPr>
    </w:lvl>
    <w:lvl w:ilvl="5" w:tplc="6046E082">
      <w:start w:val="1"/>
      <w:numFmt w:val="lowerRoman"/>
      <w:lvlText w:val="(%6)"/>
      <w:lvlJc w:val="left"/>
      <w:pPr>
        <w:tabs>
          <w:tab w:val="num" w:pos="2444"/>
        </w:tabs>
        <w:ind w:left="2444" w:hanging="360"/>
      </w:pPr>
    </w:lvl>
    <w:lvl w:ilvl="6" w:tplc="64DE385C">
      <w:start w:val="1"/>
      <w:numFmt w:val="decimal"/>
      <w:lvlText w:val="%7."/>
      <w:lvlJc w:val="left"/>
      <w:pPr>
        <w:tabs>
          <w:tab w:val="num" w:pos="2804"/>
        </w:tabs>
        <w:ind w:left="2804" w:hanging="360"/>
      </w:pPr>
    </w:lvl>
    <w:lvl w:ilvl="7" w:tplc="B13CD484">
      <w:start w:val="1"/>
      <w:numFmt w:val="lowerLetter"/>
      <w:lvlText w:val="%8."/>
      <w:lvlJc w:val="left"/>
      <w:pPr>
        <w:tabs>
          <w:tab w:val="num" w:pos="3164"/>
        </w:tabs>
        <w:ind w:left="3164" w:hanging="360"/>
      </w:pPr>
    </w:lvl>
    <w:lvl w:ilvl="8" w:tplc="62249E8A">
      <w:start w:val="1"/>
      <w:numFmt w:val="lowerRoman"/>
      <w:lvlText w:val="%9."/>
      <w:lvlJc w:val="left"/>
      <w:pPr>
        <w:tabs>
          <w:tab w:val="num" w:pos="3524"/>
        </w:tabs>
        <w:ind w:left="3524" w:hanging="360"/>
      </w:pPr>
    </w:lvl>
  </w:abstractNum>
  <w:abstractNum w:abstractNumId="31" w15:restartNumberingAfterBreak="0">
    <w:nsid w:val="77D61255"/>
    <w:multiLevelType w:val="multilevel"/>
    <w:tmpl w:val="F94A3738"/>
    <w:lvl w:ilvl="0">
      <w:start w:val="1"/>
      <w:numFmt w:val="decimal"/>
      <w:lvlText w:val="%1."/>
      <w:lvlJc w:val="left"/>
      <w:pPr>
        <w:tabs>
          <w:tab w:val="num" w:pos="720"/>
        </w:tabs>
        <w:ind w:left="720" w:hanging="720"/>
      </w:pPr>
      <w:rPr>
        <w:rFonts w:ascii="Segoe UI Semilight" w:hAnsi="Segoe UI Semilight" w:cs="Segoe UI Semilight" w:hint="default"/>
        <w:b/>
        <w:i w:val="0"/>
        <w:caps/>
        <w:sz w:val="22"/>
        <w:szCs w:val="22"/>
      </w:rPr>
    </w:lvl>
    <w:lvl w:ilvl="1">
      <w:start w:val="15"/>
      <w:numFmt w:val="decimal"/>
      <w:pStyle w:val="Heading2"/>
      <w:lvlText w:val="%1.%2"/>
      <w:lvlJc w:val="left"/>
      <w:pPr>
        <w:tabs>
          <w:tab w:val="num" w:pos="720"/>
        </w:tabs>
        <w:ind w:left="720" w:hanging="720"/>
      </w:pPr>
      <w:rPr>
        <w:rFonts w:ascii="Segoe UI Semilight" w:hAnsi="Segoe UI Semilight" w:cs="Segoe UI Semilight" w:hint="default"/>
        <w:b w:val="0"/>
        <w:i w:val="0"/>
        <w:caps w:val="0"/>
        <w:sz w:val="22"/>
        <w:szCs w:val="22"/>
      </w:rPr>
    </w:lvl>
    <w:lvl w:ilvl="2">
      <w:start w:val="1"/>
      <w:numFmt w:val="lowerLetter"/>
      <w:lvlText w:val="(%3)"/>
      <w:lvlJc w:val="left"/>
      <w:pPr>
        <w:tabs>
          <w:tab w:val="num" w:pos="1559"/>
        </w:tabs>
        <w:ind w:left="1559" w:hanging="567"/>
      </w:pPr>
      <w:rPr>
        <w:rFonts w:ascii="Segoe UI Semilight" w:hAnsi="Segoe UI Semilight" w:cs="Segoe UI Semilight" w:hint="default"/>
        <w:b w:val="0"/>
        <w:i w:val="0"/>
        <w:sz w:val="24"/>
        <w:szCs w:val="24"/>
      </w:rPr>
    </w:lvl>
    <w:lvl w:ilvl="3">
      <w:start w:val="1"/>
      <w:numFmt w:val="lowerRoman"/>
      <w:pStyle w:val="Heading4"/>
      <w:lvlText w:val="(%4)"/>
      <w:lvlJc w:val="left"/>
      <w:pPr>
        <w:tabs>
          <w:tab w:val="num" w:pos="2421"/>
        </w:tabs>
        <w:ind w:left="2268" w:hanging="567"/>
      </w:pPr>
      <w:rPr>
        <w:rFonts w:ascii="Calibri" w:hAnsi="Calibri" w:cs="Calibri" w:hint="default"/>
        <w:b w:val="0"/>
        <w:i w:val="0"/>
        <w:sz w:val="24"/>
        <w:szCs w:val="24"/>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32" w15:restartNumberingAfterBreak="0">
    <w:nsid w:val="784C46C1"/>
    <w:multiLevelType w:val="hybridMultilevel"/>
    <w:tmpl w:val="7B2A6E54"/>
    <w:lvl w:ilvl="0" w:tplc="F2BA5AA2">
      <w:start w:val="1"/>
      <w:numFmt w:val="lowerLetter"/>
      <w:lvlText w:val="(%1)"/>
      <w:lvlJc w:val="left"/>
      <w:pPr>
        <w:ind w:left="1353" w:hanging="360"/>
      </w:pPr>
      <w:rPr>
        <w:rFonts w:ascii="Segoe UI Semilight" w:eastAsia="Times New Roman" w:hAnsi="Segoe UI Semilight" w:cs="Segoe UI Semilight"/>
      </w:rPr>
    </w:lvl>
    <w:lvl w:ilvl="1" w:tplc="3D86CF20">
      <w:start w:val="1"/>
      <w:numFmt w:val="bullet"/>
      <w:lvlText w:val="o"/>
      <w:lvlJc w:val="left"/>
      <w:pPr>
        <w:ind w:left="2073" w:hanging="360"/>
      </w:pPr>
      <w:rPr>
        <w:rFonts w:ascii="Courier New" w:hAnsi="Courier New" w:hint="default"/>
      </w:rPr>
    </w:lvl>
    <w:lvl w:ilvl="2" w:tplc="9642EB0C">
      <w:start w:val="1"/>
      <w:numFmt w:val="bullet"/>
      <w:lvlText w:val=""/>
      <w:lvlJc w:val="left"/>
      <w:pPr>
        <w:ind w:left="2793" w:hanging="360"/>
      </w:pPr>
      <w:rPr>
        <w:rFonts w:ascii="Wingdings" w:hAnsi="Wingdings" w:hint="default"/>
      </w:rPr>
    </w:lvl>
    <w:lvl w:ilvl="3" w:tplc="B1B0552C">
      <w:start w:val="1"/>
      <w:numFmt w:val="bullet"/>
      <w:lvlText w:val=""/>
      <w:lvlJc w:val="left"/>
      <w:pPr>
        <w:ind w:left="3513" w:hanging="360"/>
      </w:pPr>
      <w:rPr>
        <w:rFonts w:ascii="Symbol" w:hAnsi="Symbol" w:hint="default"/>
      </w:rPr>
    </w:lvl>
    <w:lvl w:ilvl="4" w:tplc="092EAE1A">
      <w:start w:val="1"/>
      <w:numFmt w:val="bullet"/>
      <w:lvlText w:val="o"/>
      <w:lvlJc w:val="left"/>
      <w:pPr>
        <w:ind w:left="4233" w:hanging="360"/>
      </w:pPr>
      <w:rPr>
        <w:rFonts w:ascii="Courier New" w:hAnsi="Courier New" w:hint="default"/>
      </w:rPr>
    </w:lvl>
    <w:lvl w:ilvl="5" w:tplc="8ED05A48">
      <w:start w:val="1"/>
      <w:numFmt w:val="bullet"/>
      <w:lvlText w:val=""/>
      <w:lvlJc w:val="left"/>
      <w:pPr>
        <w:ind w:left="4953" w:hanging="360"/>
      </w:pPr>
      <w:rPr>
        <w:rFonts w:ascii="Wingdings" w:hAnsi="Wingdings" w:hint="default"/>
      </w:rPr>
    </w:lvl>
    <w:lvl w:ilvl="6" w:tplc="000E7F0C">
      <w:start w:val="1"/>
      <w:numFmt w:val="bullet"/>
      <w:lvlText w:val=""/>
      <w:lvlJc w:val="left"/>
      <w:pPr>
        <w:ind w:left="5673" w:hanging="360"/>
      </w:pPr>
      <w:rPr>
        <w:rFonts w:ascii="Symbol" w:hAnsi="Symbol" w:hint="default"/>
      </w:rPr>
    </w:lvl>
    <w:lvl w:ilvl="7" w:tplc="5B262D34">
      <w:start w:val="1"/>
      <w:numFmt w:val="bullet"/>
      <w:lvlText w:val="o"/>
      <w:lvlJc w:val="left"/>
      <w:pPr>
        <w:ind w:left="6393" w:hanging="360"/>
      </w:pPr>
      <w:rPr>
        <w:rFonts w:ascii="Courier New" w:hAnsi="Courier New" w:hint="default"/>
      </w:rPr>
    </w:lvl>
    <w:lvl w:ilvl="8" w:tplc="95D0EA32">
      <w:start w:val="1"/>
      <w:numFmt w:val="bullet"/>
      <w:lvlText w:val=""/>
      <w:lvlJc w:val="left"/>
      <w:pPr>
        <w:ind w:left="7113" w:hanging="360"/>
      </w:pPr>
      <w:rPr>
        <w:rFonts w:ascii="Wingdings" w:hAnsi="Wingdings" w:hint="default"/>
      </w:rPr>
    </w:lvl>
  </w:abstractNum>
  <w:abstractNum w:abstractNumId="33" w15:restartNumberingAfterBreak="0">
    <w:nsid w:val="7968590A"/>
    <w:multiLevelType w:val="multilevel"/>
    <w:tmpl w:val="06786CA0"/>
    <w:lvl w:ilvl="0">
      <w:start w:val="1"/>
      <w:numFmt w:val="lowerLetter"/>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4" w15:restartNumberingAfterBreak="0">
    <w:nsid w:val="7A0C5F3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AE4491B"/>
    <w:multiLevelType w:val="multilevel"/>
    <w:tmpl w:val="76F28830"/>
    <w:lvl w:ilvl="0">
      <w:start w:val="1"/>
      <w:numFmt w:val="decimal"/>
      <w:pStyle w:val="THH1"/>
      <w:lvlText w:val="%1."/>
      <w:lvlJc w:val="left"/>
      <w:pPr>
        <w:ind w:left="360" w:hanging="360"/>
      </w:pPr>
    </w:lvl>
    <w:lvl w:ilvl="1">
      <w:start w:val="1"/>
      <w:numFmt w:val="decimal"/>
      <w:pStyle w:val="THH2"/>
      <w:lvlText w:val="%1.%2."/>
      <w:lvlJc w:val="left"/>
      <w:pPr>
        <w:ind w:left="792" w:hanging="432"/>
      </w:pPr>
      <w:rPr>
        <w:b w:val="0"/>
      </w:rPr>
    </w:lvl>
    <w:lvl w:ilvl="2">
      <w:start w:val="1"/>
      <w:numFmt w:val="decimal"/>
      <w:pStyle w:val="THH3"/>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C825857"/>
    <w:multiLevelType w:val="multilevel"/>
    <w:tmpl w:val="06786CA0"/>
    <w:lvl w:ilvl="0">
      <w:start w:val="1"/>
      <w:numFmt w:val="lowerLetter"/>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16cid:durableId="1788043825">
    <w:abstractNumId w:val="30"/>
  </w:num>
  <w:num w:numId="2" w16cid:durableId="1263496184">
    <w:abstractNumId w:val="24"/>
  </w:num>
  <w:num w:numId="3" w16cid:durableId="719474748">
    <w:abstractNumId w:val="31"/>
  </w:num>
  <w:num w:numId="4" w16cid:durableId="1706979552">
    <w:abstractNumId w:val="23"/>
  </w:num>
  <w:num w:numId="5" w16cid:durableId="66913717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76657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3793034">
    <w:abstractNumId w:val="31"/>
    <w:lvlOverride w:ilvl="0">
      <w:startOverride w:val="1"/>
    </w:lvlOverride>
    <w:lvlOverride w:ilvl="1">
      <w:startOverride w:val="1"/>
    </w:lvlOverride>
    <w:lvlOverride w:ilvl="2">
      <w:startOverride w:val="1"/>
    </w:lvlOverride>
  </w:num>
  <w:num w:numId="8" w16cid:durableId="529608328">
    <w:abstractNumId w:val="10"/>
  </w:num>
  <w:num w:numId="9" w16cid:durableId="664670340">
    <w:abstractNumId w:val="21"/>
  </w:num>
  <w:num w:numId="10" w16cid:durableId="2083330982">
    <w:abstractNumId w:val="35"/>
  </w:num>
  <w:num w:numId="11" w16cid:durableId="135225390">
    <w:abstractNumId w:val="25"/>
  </w:num>
  <w:num w:numId="12" w16cid:durableId="1486120926">
    <w:abstractNumId w:val="0"/>
  </w:num>
  <w:num w:numId="13" w16cid:durableId="170686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77142828">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11577612">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8890056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02730543">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130000">
    <w:abstractNumId w:val="3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7290155">
    <w:abstractNumId w:val="3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46402766">
    <w:abstractNumId w:val="3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04077895">
    <w:abstractNumId w:val="3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61509418">
    <w:abstractNumId w:val="31"/>
  </w:num>
  <w:num w:numId="23" w16cid:durableId="1162311109">
    <w:abstractNumId w:val="3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630998">
    <w:abstractNumId w:val="3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78469260">
    <w:abstractNumId w:val="31"/>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69042772">
    <w:abstractNumId w:val="3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46231340">
    <w:abstractNumId w:val="3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21180067">
    <w:abstractNumId w:val="3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39365851">
    <w:abstractNumId w:val="31"/>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9700883">
    <w:abstractNumId w:val="3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8145230">
    <w:abstractNumId w:val="31"/>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72511800">
    <w:abstractNumId w:val="31"/>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8128360">
    <w:abstractNumId w:val="31"/>
  </w:num>
  <w:num w:numId="34" w16cid:durableId="1787309768">
    <w:abstractNumId w:val="3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59096282">
    <w:abstractNumId w:val="31"/>
    <w:lvlOverride w:ilvl="0">
      <w:startOverride w:val="1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90167415">
    <w:abstractNumId w:val="31"/>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92729921">
    <w:abstractNumId w:val="2"/>
  </w:num>
  <w:num w:numId="38" w16cid:durableId="492840248">
    <w:abstractNumId w:val="5"/>
  </w:num>
  <w:num w:numId="39" w16cid:durableId="428354056">
    <w:abstractNumId w:val="31"/>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36684606">
    <w:abstractNumId w:val="15"/>
  </w:num>
  <w:num w:numId="41" w16cid:durableId="733965180">
    <w:abstractNumId w:val="12"/>
  </w:num>
  <w:num w:numId="42" w16cid:durableId="961576110">
    <w:abstractNumId w:val="11"/>
  </w:num>
  <w:num w:numId="43" w16cid:durableId="1873029276">
    <w:abstractNumId w:val="33"/>
  </w:num>
  <w:num w:numId="44" w16cid:durableId="711155648">
    <w:abstractNumId w:val="4"/>
  </w:num>
  <w:num w:numId="45" w16cid:durableId="298191331">
    <w:abstractNumId w:val="19"/>
  </w:num>
  <w:num w:numId="46" w16cid:durableId="2097162901">
    <w:abstractNumId w:val="18"/>
  </w:num>
  <w:num w:numId="47" w16cid:durableId="1044259465">
    <w:abstractNumId w:val="13"/>
  </w:num>
  <w:num w:numId="48" w16cid:durableId="533420424">
    <w:abstractNumId w:val="36"/>
  </w:num>
  <w:num w:numId="49" w16cid:durableId="67852204">
    <w:abstractNumId w:val="3"/>
  </w:num>
  <w:num w:numId="50" w16cid:durableId="852913342">
    <w:abstractNumId w:val="28"/>
  </w:num>
  <w:num w:numId="51" w16cid:durableId="1731726870">
    <w:abstractNumId w:val="29"/>
  </w:num>
  <w:num w:numId="52" w16cid:durableId="254703528">
    <w:abstractNumId w:val="27"/>
  </w:num>
  <w:num w:numId="53" w16cid:durableId="676809210">
    <w:abstractNumId w:val="7"/>
  </w:num>
  <w:num w:numId="54" w16cid:durableId="947391636">
    <w:abstractNumId w:val="22"/>
  </w:num>
  <w:num w:numId="55" w16cid:durableId="1007249227">
    <w:abstractNumId w:val="6"/>
  </w:num>
  <w:num w:numId="56" w16cid:durableId="1719935445">
    <w:abstractNumId w:val="14"/>
  </w:num>
  <w:num w:numId="57" w16cid:durableId="679939617">
    <w:abstractNumId w:val="8"/>
  </w:num>
  <w:num w:numId="58" w16cid:durableId="941228728">
    <w:abstractNumId w:val="32"/>
  </w:num>
  <w:num w:numId="59" w16cid:durableId="217514154">
    <w:abstractNumId w:val="34"/>
  </w:num>
  <w:num w:numId="60" w16cid:durableId="264266986">
    <w:abstractNumId w:val="9"/>
  </w:num>
  <w:num w:numId="61" w16cid:durableId="1536767412">
    <w:abstractNumId w:val="17"/>
  </w:num>
  <w:num w:numId="62" w16cid:durableId="1230269596">
    <w:abstractNumId w:val="20"/>
  </w:num>
  <w:num w:numId="63" w16cid:durableId="919678109">
    <w:abstractNumId w:val="26"/>
  </w:num>
  <w:num w:numId="64" w16cid:durableId="533927408">
    <w:abstractNumId w:val="1"/>
  </w:num>
  <w:num w:numId="65" w16cid:durableId="1932080812">
    <w:abstractNumId w:val="20"/>
  </w:num>
  <w:num w:numId="66" w16cid:durableId="268776456">
    <w:abstractNumId w:val="16"/>
  </w:num>
  <w:num w:numId="67" w16cid:durableId="3264444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466498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806513339">
    <w:abstractNumId w:val="31"/>
  </w:num>
  <w:num w:numId="70" w16cid:durableId="1672218538">
    <w:abstractNumId w:val="31"/>
  </w:num>
  <w:num w:numId="71" w16cid:durableId="447697714">
    <w:abstractNumId w:val="3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09B"/>
    <w:rsid w:val="00001A04"/>
    <w:rsid w:val="00001D8E"/>
    <w:rsid w:val="00002235"/>
    <w:rsid w:val="000025FC"/>
    <w:rsid w:val="0000262B"/>
    <w:rsid w:val="00002983"/>
    <w:rsid w:val="00002A82"/>
    <w:rsid w:val="000031B6"/>
    <w:rsid w:val="00004268"/>
    <w:rsid w:val="00005494"/>
    <w:rsid w:val="00005497"/>
    <w:rsid w:val="000056D1"/>
    <w:rsid w:val="00006277"/>
    <w:rsid w:val="000077A1"/>
    <w:rsid w:val="0001017C"/>
    <w:rsid w:val="00010A26"/>
    <w:rsid w:val="00011BB7"/>
    <w:rsid w:val="0001243D"/>
    <w:rsid w:val="000129B0"/>
    <w:rsid w:val="00012C85"/>
    <w:rsid w:val="00012D50"/>
    <w:rsid w:val="000142B6"/>
    <w:rsid w:val="000143F7"/>
    <w:rsid w:val="00015813"/>
    <w:rsid w:val="00017927"/>
    <w:rsid w:val="00017CCF"/>
    <w:rsid w:val="00020102"/>
    <w:rsid w:val="0002086D"/>
    <w:rsid w:val="00020A6B"/>
    <w:rsid w:val="00021369"/>
    <w:rsid w:val="00021AE8"/>
    <w:rsid w:val="000223A9"/>
    <w:rsid w:val="00022D45"/>
    <w:rsid w:val="00023F0D"/>
    <w:rsid w:val="0002515B"/>
    <w:rsid w:val="000258C4"/>
    <w:rsid w:val="00025AC5"/>
    <w:rsid w:val="00025C05"/>
    <w:rsid w:val="000261E4"/>
    <w:rsid w:val="000312B5"/>
    <w:rsid w:val="00032156"/>
    <w:rsid w:val="00032CCB"/>
    <w:rsid w:val="00034602"/>
    <w:rsid w:val="00034AF4"/>
    <w:rsid w:val="00035778"/>
    <w:rsid w:val="00035BEF"/>
    <w:rsid w:val="00036B5B"/>
    <w:rsid w:val="00036B79"/>
    <w:rsid w:val="00036CA1"/>
    <w:rsid w:val="000375F0"/>
    <w:rsid w:val="00041500"/>
    <w:rsid w:val="0004171B"/>
    <w:rsid w:val="000417C6"/>
    <w:rsid w:val="000421E0"/>
    <w:rsid w:val="000426DD"/>
    <w:rsid w:val="000437C6"/>
    <w:rsid w:val="00043FE7"/>
    <w:rsid w:val="000449FC"/>
    <w:rsid w:val="00046417"/>
    <w:rsid w:val="000470BB"/>
    <w:rsid w:val="00047D67"/>
    <w:rsid w:val="00050392"/>
    <w:rsid w:val="000503FC"/>
    <w:rsid w:val="00050A81"/>
    <w:rsid w:val="00050AB2"/>
    <w:rsid w:val="00050CB7"/>
    <w:rsid w:val="00052862"/>
    <w:rsid w:val="00052AFB"/>
    <w:rsid w:val="0005402A"/>
    <w:rsid w:val="00054FE4"/>
    <w:rsid w:val="00055A95"/>
    <w:rsid w:val="0005696B"/>
    <w:rsid w:val="00056B3D"/>
    <w:rsid w:val="00057540"/>
    <w:rsid w:val="00057C9E"/>
    <w:rsid w:val="00061D9D"/>
    <w:rsid w:val="00061F27"/>
    <w:rsid w:val="00062F22"/>
    <w:rsid w:val="00062F2D"/>
    <w:rsid w:val="000630E4"/>
    <w:rsid w:val="00064213"/>
    <w:rsid w:val="000643E5"/>
    <w:rsid w:val="00064995"/>
    <w:rsid w:val="00064CA2"/>
    <w:rsid w:val="000653C1"/>
    <w:rsid w:val="0006583A"/>
    <w:rsid w:val="00065AB2"/>
    <w:rsid w:val="00066345"/>
    <w:rsid w:val="0006639F"/>
    <w:rsid w:val="0006649E"/>
    <w:rsid w:val="000672C2"/>
    <w:rsid w:val="00071712"/>
    <w:rsid w:val="00071A28"/>
    <w:rsid w:val="00071A68"/>
    <w:rsid w:val="00072285"/>
    <w:rsid w:val="000727EF"/>
    <w:rsid w:val="00072F0D"/>
    <w:rsid w:val="00072F86"/>
    <w:rsid w:val="000733C0"/>
    <w:rsid w:val="00073D7B"/>
    <w:rsid w:val="00073F22"/>
    <w:rsid w:val="000740D8"/>
    <w:rsid w:val="00074274"/>
    <w:rsid w:val="00074839"/>
    <w:rsid w:val="00077F74"/>
    <w:rsid w:val="00080074"/>
    <w:rsid w:val="0008010A"/>
    <w:rsid w:val="00080E3D"/>
    <w:rsid w:val="00081297"/>
    <w:rsid w:val="00081584"/>
    <w:rsid w:val="00081B33"/>
    <w:rsid w:val="00082479"/>
    <w:rsid w:val="000825BF"/>
    <w:rsid w:val="000905C1"/>
    <w:rsid w:val="00090A75"/>
    <w:rsid w:val="00093129"/>
    <w:rsid w:val="00094909"/>
    <w:rsid w:val="000967C8"/>
    <w:rsid w:val="00096D1B"/>
    <w:rsid w:val="0009729B"/>
    <w:rsid w:val="00097ACB"/>
    <w:rsid w:val="000A0537"/>
    <w:rsid w:val="000A09FC"/>
    <w:rsid w:val="000A0BA7"/>
    <w:rsid w:val="000A0C4B"/>
    <w:rsid w:val="000A1562"/>
    <w:rsid w:val="000A30CC"/>
    <w:rsid w:val="000A34BC"/>
    <w:rsid w:val="000A3764"/>
    <w:rsid w:val="000A405F"/>
    <w:rsid w:val="000A4088"/>
    <w:rsid w:val="000A4129"/>
    <w:rsid w:val="000A4F50"/>
    <w:rsid w:val="000A50DA"/>
    <w:rsid w:val="000A5428"/>
    <w:rsid w:val="000A5A15"/>
    <w:rsid w:val="000A5C82"/>
    <w:rsid w:val="000A60A6"/>
    <w:rsid w:val="000A6FE0"/>
    <w:rsid w:val="000A751B"/>
    <w:rsid w:val="000B15B5"/>
    <w:rsid w:val="000B15EF"/>
    <w:rsid w:val="000B1A18"/>
    <w:rsid w:val="000B1A90"/>
    <w:rsid w:val="000B1E36"/>
    <w:rsid w:val="000B4985"/>
    <w:rsid w:val="000B4D8F"/>
    <w:rsid w:val="000B4E46"/>
    <w:rsid w:val="000B4FE6"/>
    <w:rsid w:val="000B50C4"/>
    <w:rsid w:val="000B6CCD"/>
    <w:rsid w:val="000B77EB"/>
    <w:rsid w:val="000C05E7"/>
    <w:rsid w:val="000C0768"/>
    <w:rsid w:val="000C1ABB"/>
    <w:rsid w:val="000C3680"/>
    <w:rsid w:val="000C3CF0"/>
    <w:rsid w:val="000C3D7E"/>
    <w:rsid w:val="000C436F"/>
    <w:rsid w:val="000C6728"/>
    <w:rsid w:val="000C7E53"/>
    <w:rsid w:val="000D0E02"/>
    <w:rsid w:val="000D181F"/>
    <w:rsid w:val="000D1F4B"/>
    <w:rsid w:val="000D467A"/>
    <w:rsid w:val="000D5F48"/>
    <w:rsid w:val="000D603E"/>
    <w:rsid w:val="000D742F"/>
    <w:rsid w:val="000E0C7C"/>
    <w:rsid w:val="000E0CEA"/>
    <w:rsid w:val="000E1458"/>
    <w:rsid w:val="000E1927"/>
    <w:rsid w:val="000E25F9"/>
    <w:rsid w:val="000E28A7"/>
    <w:rsid w:val="000E3DD6"/>
    <w:rsid w:val="000E461C"/>
    <w:rsid w:val="000E5708"/>
    <w:rsid w:val="000E6516"/>
    <w:rsid w:val="000E7398"/>
    <w:rsid w:val="000E7521"/>
    <w:rsid w:val="000E7C3A"/>
    <w:rsid w:val="000F144B"/>
    <w:rsid w:val="000F22C1"/>
    <w:rsid w:val="000F2F41"/>
    <w:rsid w:val="000F3CF2"/>
    <w:rsid w:val="000F4D33"/>
    <w:rsid w:val="000F6541"/>
    <w:rsid w:val="000F7AB3"/>
    <w:rsid w:val="000F7B18"/>
    <w:rsid w:val="000F7FD7"/>
    <w:rsid w:val="00102265"/>
    <w:rsid w:val="00102874"/>
    <w:rsid w:val="00103956"/>
    <w:rsid w:val="00103B3E"/>
    <w:rsid w:val="00103E32"/>
    <w:rsid w:val="00104FAF"/>
    <w:rsid w:val="00105405"/>
    <w:rsid w:val="0010581D"/>
    <w:rsid w:val="001107A9"/>
    <w:rsid w:val="00111320"/>
    <w:rsid w:val="001115D1"/>
    <w:rsid w:val="001118D9"/>
    <w:rsid w:val="0011200C"/>
    <w:rsid w:val="00112107"/>
    <w:rsid w:val="00115793"/>
    <w:rsid w:val="00115D01"/>
    <w:rsid w:val="001178D9"/>
    <w:rsid w:val="001207D2"/>
    <w:rsid w:val="00120BFE"/>
    <w:rsid w:val="001217F0"/>
    <w:rsid w:val="0012600B"/>
    <w:rsid w:val="001263D9"/>
    <w:rsid w:val="00131696"/>
    <w:rsid w:val="001317FE"/>
    <w:rsid w:val="00131CB8"/>
    <w:rsid w:val="001331E0"/>
    <w:rsid w:val="0013383D"/>
    <w:rsid w:val="00133D7E"/>
    <w:rsid w:val="001340C5"/>
    <w:rsid w:val="00134FD8"/>
    <w:rsid w:val="00136264"/>
    <w:rsid w:val="00136FB5"/>
    <w:rsid w:val="001370C9"/>
    <w:rsid w:val="001370F5"/>
    <w:rsid w:val="00137A0C"/>
    <w:rsid w:val="0014103D"/>
    <w:rsid w:val="001411AE"/>
    <w:rsid w:val="00141D5D"/>
    <w:rsid w:val="001421DD"/>
    <w:rsid w:val="00142236"/>
    <w:rsid w:val="00146368"/>
    <w:rsid w:val="00146480"/>
    <w:rsid w:val="001467C6"/>
    <w:rsid w:val="00146A63"/>
    <w:rsid w:val="00150592"/>
    <w:rsid w:val="00150A5A"/>
    <w:rsid w:val="00150D6F"/>
    <w:rsid w:val="001514FE"/>
    <w:rsid w:val="00151D16"/>
    <w:rsid w:val="00152B10"/>
    <w:rsid w:val="00152C34"/>
    <w:rsid w:val="00154257"/>
    <w:rsid w:val="00154CAE"/>
    <w:rsid w:val="00155755"/>
    <w:rsid w:val="00155968"/>
    <w:rsid w:val="0015628F"/>
    <w:rsid w:val="001564F2"/>
    <w:rsid w:val="00156869"/>
    <w:rsid w:val="001568A1"/>
    <w:rsid w:val="00156A66"/>
    <w:rsid w:val="0015733F"/>
    <w:rsid w:val="00157512"/>
    <w:rsid w:val="00157C40"/>
    <w:rsid w:val="00157DB9"/>
    <w:rsid w:val="00157F22"/>
    <w:rsid w:val="0016092E"/>
    <w:rsid w:val="00160BC6"/>
    <w:rsid w:val="00160C6F"/>
    <w:rsid w:val="00160E1B"/>
    <w:rsid w:val="0016174A"/>
    <w:rsid w:val="001625DD"/>
    <w:rsid w:val="00163640"/>
    <w:rsid w:val="0016391C"/>
    <w:rsid w:val="00163999"/>
    <w:rsid w:val="0016470D"/>
    <w:rsid w:val="00164F7F"/>
    <w:rsid w:val="001661F3"/>
    <w:rsid w:val="00166442"/>
    <w:rsid w:val="00166E0B"/>
    <w:rsid w:val="00167141"/>
    <w:rsid w:val="00167C47"/>
    <w:rsid w:val="00170E1B"/>
    <w:rsid w:val="00172E6F"/>
    <w:rsid w:val="00173224"/>
    <w:rsid w:val="001738FA"/>
    <w:rsid w:val="00175439"/>
    <w:rsid w:val="00175762"/>
    <w:rsid w:val="00177A2A"/>
    <w:rsid w:val="001802AE"/>
    <w:rsid w:val="001803DA"/>
    <w:rsid w:val="00180BE1"/>
    <w:rsid w:val="00181691"/>
    <w:rsid w:val="00183EFF"/>
    <w:rsid w:val="001856EE"/>
    <w:rsid w:val="001865B1"/>
    <w:rsid w:val="00186640"/>
    <w:rsid w:val="00186D97"/>
    <w:rsid w:val="00186F92"/>
    <w:rsid w:val="00187C4B"/>
    <w:rsid w:val="00191159"/>
    <w:rsid w:val="00191515"/>
    <w:rsid w:val="00191B1D"/>
    <w:rsid w:val="00191C49"/>
    <w:rsid w:val="00192860"/>
    <w:rsid w:val="00193010"/>
    <w:rsid w:val="00193125"/>
    <w:rsid w:val="001933D8"/>
    <w:rsid w:val="0019379E"/>
    <w:rsid w:val="00193C3F"/>
    <w:rsid w:val="001947E4"/>
    <w:rsid w:val="0019528A"/>
    <w:rsid w:val="0019533B"/>
    <w:rsid w:val="00195D7A"/>
    <w:rsid w:val="00196944"/>
    <w:rsid w:val="00197ACB"/>
    <w:rsid w:val="00197F2A"/>
    <w:rsid w:val="001A059F"/>
    <w:rsid w:val="001A06EF"/>
    <w:rsid w:val="001A0B2E"/>
    <w:rsid w:val="001A206E"/>
    <w:rsid w:val="001A364D"/>
    <w:rsid w:val="001A4C37"/>
    <w:rsid w:val="001A5670"/>
    <w:rsid w:val="001A6265"/>
    <w:rsid w:val="001A6285"/>
    <w:rsid w:val="001A6C1E"/>
    <w:rsid w:val="001A6D2E"/>
    <w:rsid w:val="001A6EE8"/>
    <w:rsid w:val="001A7A7A"/>
    <w:rsid w:val="001B082A"/>
    <w:rsid w:val="001B1C24"/>
    <w:rsid w:val="001B1F81"/>
    <w:rsid w:val="001B3272"/>
    <w:rsid w:val="001B461D"/>
    <w:rsid w:val="001B4840"/>
    <w:rsid w:val="001B4BA9"/>
    <w:rsid w:val="001B5FB4"/>
    <w:rsid w:val="001B64C0"/>
    <w:rsid w:val="001B6DE2"/>
    <w:rsid w:val="001B6F9A"/>
    <w:rsid w:val="001B73B7"/>
    <w:rsid w:val="001C2C1D"/>
    <w:rsid w:val="001C30C5"/>
    <w:rsid w:val="001C3B8F"/>
    <w:rsid w:val="001C4020"/>
    <w:rsid w:val="001C49C3"/>
    <w:rsid w:val="001C5968"/>
    <w:rsid w:val="001C5E5B"/>
    <w:rsid w:val="001C5F36"/>
    <w:rsid w:val="001C6D60"/>
    <w:rsid w:val="001C70B5"/>
    <w:rsid w:val="001C735E"/>
    <w:rsid w:val="001C7CB3"/>
    <w:rsid w:val="001D0942"/>
    <w:rsid w:val="001D0C57"/>
    <w:rsid w:val="001D4A9A"/>
    <w:rsid w:val="001D5349"/>
    <w:rsid w:val="001D5870"/>
    <w:rsid w:val="001D65E9"/>
    <w:rsid w:val="001E1A83"/>
    <w:rsid w:val="001E3BE1"/>
    <w:rsid w:val="001E4138"/>
    <w:rsid w:val="001E5C72"/>
    <w:rsid w:val="001E653E"/>
    <w:rsid w:val="001E7523"/>
    <w:rsid w:val="001F01A6"/>
    <w:rsid w:val="001F052C"/>
    <w:rsid w:val="001F142E"/>
    <w:rsid w:val="001F1871"/>
    <w:rsid w:val="001F20FC"/>
    <w:rsid w:val="001F3120"/>
    <w:rsid w:val="001F33A1"/>
    <w:rsid w:val="001F3924"/>
    <w:rsid w:val="001F48CE"/>
    <w:rsid w:val="001F5AB3"/>
    <w:rsid w:val="001F7911"/>
    <w:rsid w:val="002015A7"/>
    <w:rsid w:val="00201829"/>
    <w:rsid w:val="002020DF"/>
    <w:rsid w:val="00202498"/>
    <w:rsid w:val="00202C0A"/>
    <w:rsid w:val="002037CD"/>
    <w:rsid w:val="002047A9"/>
    <w:rsid w:val="00205D12"/>
    <w:rsid w:val="002101A2"/>
    <w:rsid w:val="00211871"/>
    <w:rsid w:val="00211E7C"/>
    <w:rsid w:val="00212B0C"/>
    <w:rsid w:val="00213A27"/>
    <w:rsid w:val="00214F96"/>
    <w:rsid w:val="00215426"/>
    <w:rsid w:val="00215EB7"/>
    <w:rsid w:val="00216700"/>
    <w:rsid w:val="002167F1"/>
    <w:rsid w:val="002168C5"/>
    <w:rsid w:val="00216C7C"/>
    <w:rsid w:val="00217BAF"/>
    <w:rsid w:val="00220939"/>
    <w:rsid w:val="00220992"/>
    <w:rsid w:val="0022247A"/>
    <w:rsid w:val="00222D53"/>
    <w:rsid w:val="00222F3E"/>
    <w:rsid w:val="00226663"/>
    <w:rsid w:val="00226E4F"/>
    <w:rsid w:val="002274B3"/>
    <w:rsid w:val="002310A1"/>
    <w:rsid w:val="00231344"/>
    <w:rsid w:val="00231B0E"/>
    <w:rsid w:val="002320A5"/>
    <w:rsid w:val="00232685"/>
    <w:rsid w:val="00232ECF"/>
    <w:rsid w:val="00233E98"/>
    <w:rsid w:val="0023425A"/>
    <w:rsid w:val="00235586"/>
    <w:rsid w:val="00235835"/>
    <w:rsid w:val="00235A40"/>
    <w:rsid w:val="00235F48"/>
    <w:rsid w:val="00236210"/>
    <w:rsid w:val="00236708"/>
    <w:rsid w:val="002409DA"/>
    <w:rsid w:val="00240B57"/>
    <w:rsid w:val="002413D1"/>
    <w:rsid w:val="00242BED"/>
    <w:rsid w:val="00245A9C"/>
    <w:rsid w:val="00246671"/>
    <w:rsid w:val="002478B4"/>
    <w:rsid w:val="00250543"/>
    <w:rsid w:val="002508A6"/>
    <w:rsid w:val="00251412"/>
    <w:rsid w:val="00251E9D"/>
    <w:rsid w:val="002520EF"/>
    <w:rsid w:val="00252193"/>
    <w:rsid w:val="00252AC7"/>
    <w:rsid w:val="00254533"/>
    <w:rsid w:val="002554BC"/>
    <w:rsid w:val="00255608"/>
    <w:rsid w:val="00255861"/>
    <w:rsid w:val="00256280"/>
    <w:rsid w:val="00256347"/>
    <w:rsid w:val="002565D4"/>
    <w:rsid w:val="00260B42"/>
    <w:rsid w:val="0026253C"/>
    <w:rsid w:val="00263EB2"/>
    <w:rsid w:val="0026430C"/>
    <w:rsid w:val="00264363"/>
    <w:rsid w:val="00264889"/>
    <w:rsid w:val="00264D21"/>
    <w:rsid w:val="00265153"/>
    <w:rsid w:val="00265C3A"/>
    <w:rsid w:val="00270F03"/>
    <w:rsid w:val="002716E4"/>
    <w:rsid w:val="00271E2E"/>
    <w:rsid w:val="002721F7"/>
    <w:rsid w:val="00273444"/>
    <w:rsid w:val="0027410F"/>
    <w:rsid w:val="0027530C"/>
    <w:rsid w:val="00275D14"/>
    <w:rsid w:val="00275D1A"/>
    <w:rsid w:val="002777BB"/>
    <w:rsid w:val="002778B0"/>
    <w:rsid w:val="002803F6"/>
    <w:rsid w:val="00280D50"/>
    <w:rsid w:val="00281326"/>
    <w:rsid w:val="00281D04"/>
    <w:rsid w:val="00282285"/>
    <w:rsid w:val="002839C6"/>
    <w:rsid w:val="002865FD"/>
    <w:rsid w:val="00286D32"/>
    <w:rsid w:val="002878D3"/>
    <w:rsid w:val="002903F0"/>
    <w:rsid w:val="002909CF"/>
    <w:rsid w:val="00290B76"/>
    <w:rsid w:val="00291375"/>
    <w:rsid w:val="002913B2"/>
    <w:rsid w:val="00291748"/>
    <w:rsid w:val="00291A7A"/>
    <w:rsid w:val="00291F9A"/>
    <w:rsid w:val="00292E56"/>
    <w:rsid w:val="002934F9"/>
    <w:rsid w:val="002935CF"/>
    <w:rsid w:val="002937B4"/>
    <w:rsid w:val="00293BDD"/>
    <w:rsid w:val="00295298"/>
    <w:rsid w:val="00295926"/>
    <w:rsid w:val="00297C5F"/>
    <w:rsid w:val="002A0176"/>
    <w:rsid w:val="002A10A4"/>
    <w:rsid w:val="002A12B5"/>
    <w:rsid w:val="002A1766"/>
    <w:rsid w:val="002A2338"/>
    <w:rsid w:val="002A25C7"/>
    <w:rsid w:val="002A4913"/>
    <w:rsid w:val="002A4C1B"/>
    <w:rsid w:val="002A6788"/>
    <w:rsid w:val="002A772C"/>
    <w:rsid w:val="002B07D2"/>
    <w:rsid w:val="002B0BBC"/>
    <w:rsid w:val="002B0F52"/>
    <w:rsid w:val="002B22A3"/>
    <w:rsid w:val="002B3AFA"/>
    <w:rsid w:val="002B437D"/>
    <w:rsid w:val="002B53D6"/>
    <w:rsid w:val="002B6580"/>
    <w:rsid w:val="002B7169"/>
    <w:rsid w:val="002C09D5"/>
    <w:rsid w:val="002C110B"/>
    <w:rsid w:val="002C175F"/>
    <w:rsid w:val="002C1769"/>
    <w:rsid w:val="002C2033"/>
    <w:rsid w:val="002C2AE5"/>
    <w:rsid w:val="002C2B2C"/>
    <w:rsid w:val="002C5B89"/>
    <w:rsid w:val="002C6E9E"/>
    <w:rsid w:val="002D01E5"/>
    <w:rsid w:val="002D121F"/>
    <w:rsid w:val="002D16CB"/>
    <w:rsid w:val="002D1ABC"/>
    <w:rsid w:val="002D20AB"/>
    <w:rsid w:val="002D2AC9"/>
    <w:rsid w:val="002D2F81"/>
    <w:rsid w:val="002D397E"/>
    <w:rsid w:val="002D52CC"/>
    <w:rsid w:val="002D5368"/>
    <w:rsid w:val="002D5EFE"/>
    <w:rsid w:val="002D6C8F"/>
    <w:rsid w:val="002E1E40"/>
    <w:rsid w:val="002E34D9"/>
    <w:rsid w:val="002E4DE6"/>
    <w:rsid w:val="002E4E40"/>
    <w:rsid w:val="002E5273"/>
    <w:rsid w:val="002E6542"/>
    <w:rsid w:val="002E6BA9"/>
    <w:rsid w:val="002E7EAD"/>
    <w:rsid w:val="002F29C9"/>
    <w:rsid w:val="002F2FA2"/>
    <w:rsid w:val="002F3026"/>
    <w:rsid w:val="002F3618"/>
    <w:rsid w:val="002F3A27"/>
    <w:rsid w:val="002F50E2"/>
    <w:rsid w:val="002F7350"/>
    <w:rsid w:val="002F7B6E"/>
    <w:rsid w:val="002F7C6A"/>
    <w:rsid w:val="002F7FB3"/>
    <w:rsid w:val="003007C6"/>
    <w:rsid w:val="00300959"/>
    <w:rsid w:val="003010D1"/>
    <w:rsid w:val="00303201"/>
    <w:rsid w:val="00303610"/>
    <w:rsid w:val="00303D82"/>
    <w:rsid w:val="00304AA7"/>
    <w:rsid w:val="00304CA5"/>
    <w:rsid w:val="00305DAF"/>
    <w:rsid w:val="003074DD"/>
    <w:rsid w:val="003076FB"/>
    <w:rsid w:val="0031163C"/>
    <w:rsid w:val="00311A2B"/>
    <w:rsid w:val="003121A3"/>
    <w:rsid w:val="00312550"/>
    <w:rsid w:val="00313A26"/>
    <w:rsid w:val="00313C3C"/>
    <w:rsid w:val="00315694"/>
    <w:rsid w:val="00315D6C"/>
    <w:rsid w:val="003175E7"/>
    <w:rsid w:val="0032193A"/>
    <w:rsid w:val="00321CEF"/>
    <w:rsid w:val="00321CF3"/>
    <w:rsid w:val="0032214B"/>
    <w:rsid w:val="0032221A"/>
    <w:rsid w:val="003222B7"/>
    <w:rsid w:val="00322AE2"/>
    <w:rsid w:val="00322E92"/>
    <w:rsid w:val="0032318F"/>
    <w:rsid w:val="00323998"/>
    <w:rsid w:val="00323B19"/>
    <w:rsid w:val="00324AAA"/>
    <w:rsid w:val="00324C2A"/>
    <w:rsid w:val="00325519"/>
    <w:rsid w:val="00325761"/>
    <w:rsid w:val="00325D28"/>
    <w:rsid w:val="003262CB"/>
    <w:rsid w:val="00327149"/>
    <w:rsid w:val="00327C6E"/>
    <w:rsid w:val="00330702"/>
    <w:rsid w:val="0033074E"/>
    <w:rsid w:val="00330ED1"/>
    <w:rsid w:val="003310D8"/>
    <w:rsid w:val="00331F19"/>
    <w:rsid w:val="00332A29"/>
    <w:rsid w:val="003333A5"/>
    <w:rsid w:val="00334671"/>
    <w:rsid w:val="00335121"/>
    <w:rsid w:val="00335A0E"/>
    <w:rsid w:val="00337091"/>
    <w:rsid w:val="003370D3"/>
    <w:rsid w:val="00341A0E"/>
    <w:rsid w:val="00341BE7"/>
    <w:rsid w:val="003423C0"/>
    <w:rsid w:val="00342E3F"/>
    <w:rsid w:val="00342F99"/>
    <w:rsid w:val="00343B94"/>
    <w:rsid w:val="003445BD"/>
    <w:rsid w:val="00344673"/>
    <w:rsid w:val="00346182"/>
    <w:rsid w:val="0034690F"/>
    <w:rsid w:val="00347348"/>
    <w:rsid w:val="003476B9"/>
    <w:rsid w:val="00347F4A"/>
    <w:rsid w:val="00352989"/>
    <w:rsid w:val="00353571"/>
    <w:rsid w:val="00353D42"/>
    <w:rsid w:val="00356615"/>
    <w:rsid w:val="0035693F"/>
    <w:rsid w:val="00356E8A"/>
    <w:rsid w:val="00357601"/>
    <w:rsid w:val="00357A31"/>
    <w:rsid w:val="003605EB"/>
    <w:rsid w:val="00360E0F"/>
    <w:rsid w:val="00360F69"/>
    <w:rsid w:val="003619D7"/>
    <w:rsid w:val="00362676"/>
    <w:rsid w:val="00362B76"/>
    <w:rsid w:val="00363F58"/>
    <w:rsid w:val="00363F97"/>
    <w:rsid w:val="00364056"/>
    <w:rsid w:val="00364E35"/>
    <w:rsid w:val="00364FFB"/>
    <w:rsid w:val="00365BDB"/>
    <w:rsid w:val="00365C5A"/>
    <w:rsid w:val="00366279"/>
    <w:rsid w:val="00366621"/>
    <w:rsid w:val="0036750E"/>
    <w:rsid w:val="00367AEC"/>
    <w:rsid w:val="00370097"/>
    <w:rsid w:val="00374129"/>
    <w:rsid w:val="00374808"/>
    <w:rsid w:val="0037504A"/>
    <w:rsid w:val="00376355"/>
    <w:rsid w:val="00376989"/>
    <w:rsid w:val="00377047"/>
    <w:rsid w:val="0037769E"/>
    <w:rsid w:val="00380AF5"/>
    <w:rsid w:val="00381029"/>
    <w:rsid w:val="00381143"/>
    <w:rsid w:val="00381CC7"/>
    <w:rsid w:val="003820DB"/>
    <w:rsid w:val="00382EAE"/>
    <w:rsid w:val="003831F0"/>
    <w:rsid w:val="0038424B"/>
    <w:rsid w:val="00384A02"/>
    <w:rsid w:val="00384F20"/>
    <w:rsid w:val="003853F2"/>
    <w:rsid w:val="0038715A"/>
    <w:rsid w:val="003900EA"/>
    <w:rsid w:val="0039652D"/>
    <w:rsid w:val="00397914"/>
    <w:rsid w:val="003A1706"/>
    <w:rsid w:val="003A28CF"/>
    <w:rsid w:val="003A41B6"/>
    <w:rsid w:val="003A4F48"/>
    <w:rsid w:val="003A5E22"/>
    <w:rsid w:val="003A6765"/>
    <w:rsid w:val="003A6A45"/>
    <w:rsid w:val="003B3400"/>
    <w:rsid w:val="003B4AF3"/>
    <w:rsid w:val="003B4C59"/>
    <w:rsid w:val="003B4CFE"/>
    <w:rsid w:val="003B5551"/>
    <w:rsid w:val="003B583D"/>
    <w:rsid w:val="003B6773"/>
    <w:rsid w:val="003B6818"/>
    <w:rsid w:val="003B7686"/>
    <w:rsid w:val="003C281F"/>
    <w:rsid w:val="003C35C5"/>
    <w:rsid w:val="003C49FF"/>
    <w:rsid w:val="003C6676"/>
    <w:rsid w:val="003C6FE6"/>
    <w:rsid w:val="003C7BBD"/>
    <w:rsid w:val="003C7ECC"/>
    <w:rsid w:val="003D1443"/>
    <w:rsid w:val="003D30D7"/>
    <w:rsid w:val="003D44B9"/>
    <w:rsid w:val="003D4B9F"/>
    <w:rsid w:val="003D5762"/>
    <w:rsid w:val="003D623B"/>
    <w:rsid w:val="003D6505"/>
    <w:rsid w:val="003D7CD7"/>
    <w:rsid w:val="003D7FF8"/>
    <w:rsid w:val="003E137E"/>
    <w:rsid w:val="003E17B5"/>
    <w:rsid w:val="003E20A3"/>
    <w:rsid w:val="003E26C6"/>
    <w:rsid w:val="003E34EA"/>
    <w:rsid w:val="003E37D3"/>
    <w:rsid w:val="003E4389"/>
    <w:rsid w:val="003E46F2"/>
    <w:rsid w:val="003E47DA"/>
    <w:rsid w:val="003E4C0F"/>
    <w:rsid w:val="003E5084"/>
    <w:rsid w:val="003E7383"/>
    <w:rsid w:val="003F102C"/>
    <w:rsid w:val="003F1273"/>
    <w:rsid w:val="003F2100"/>
    <w:rsid w:val="003F23DA"/>
    <w:rsid w:val="003F2884"/>
    <w:rsid w:val="003F4932"/>
    <w:rsid w:val="003F4C18"/>
    <w:rsid w:val="003F5232"/>
    <w:rsid w:val="003F55F0"/>
    <w:rsid w:val="003F6F09"/>
    <w:rsid w:val="003F7607"/>
    <w:rsid w:val="003F7E3E"/>
    <w:rsid w:val="00400116"/>
    <w:rsid w:val="00400FBD"/>
    <w:rsid w:val="004017E4"/>
    <w:rsid w:val="00401D9F"/>
    <w:rsid w:val="00402B24"/>
    <w:rsid w:val="00402EBE"/>
    <w:rsid w:val="00403624"/>
    <w:rsid w:val="00406F1E"/>
    <w:rsid w:val="004071F8"/>
    <w:rsid w:val="00407E60"/>
    <w:rsid w:val="00410CEA"/>
    <w:rsid w:val="00411BB5"/>
    <w:rsid w:val="00411F30"/>
    <w:rsid w:val="00413ACE"/>
    <w:rsid w:val="00413F5B"/>
    <w:rsid w:val="00414B0B"/>
    <w:rsid w:val="00414F4E"/>
    <w:rsid w:val="00414F7C"/>
    <w:rsid w:val="0041506C"/>
    <w:rsid w:val="00415FF8"/>
    <w:rsid w:val="0041668C"/>
    <w:rsid w:val="0041675F"/>
    <w:rsid w:val="004172F8"/>
    <w:rsid w:val="0041757A"/>
    <w:rsid w:val="00417A49"/>
    <w:rsid w:val="00420D68"/>
    <w:rsid w:val="00421655"/>
    <w:rsid w:val="00421E0D"/>
    <w:rsid w:val="00422447"/>
    <w:rsid w:val="00424A51"/>
    <w:rsid w:val="00427950"/>
    <w:rsid w:val="004309AF"/>
    <w:rsid w:val="00430A01"/>
    <w:rsid w:val="00431342"/>
    <w:rsid w:val="00431623"/>
    <w:rsid w:val="00434D24"/>
    <w:rsid w:val="00434E75"/>
    <w:rsid w:val="00436CA8"/>
    <w:rsid w:val="00437207"/>
    <w:rsid w:val="00437E0A"/>
    <w:rsid w:val="00440396"/>
    <w:rsid w:val="0044229A"/>
    <w:rsid w:val="0044329C"/>
    <w:rsid w:val="004446C9"/>
    <w:rsid w:val="00444A62"/>
    <w:rsid w:val="004468F0"/>
    <w:rsid w:val="0045092B"/>
    <w:rsid w:val="00450E7C"/>
    <w:rsid w:val="00451D9C"/>
    <w:rsid w:val="00452B03"/>
    <w:rsid w:val="00452C68"/>
    <w:rsid w:val="00453925"/>
    <w:rsid w:val="004544D9"/>
    <w:rsid w:val="00455165"/>
    <w:rsid w:val="00455BF9"/>
    <w:rsid w:val="00457C91"/>
    <w:rsid w:val="004604D7"/>
    <w:rsid w:val="0046099B"/>
    <w:rsid w:val="00461C37"/>
    <w:rsid w:val="00462C91"/>
    <w:rsid w:val="00463DFD"/>
    <w:rsid w:val="00463E59"/>
    <w:rsid w:val="00464624"/>
    <w:rsid w:val="00465EA8"/>
    <w:rsid w:val="00466961"/>
    <w:rsid w:val="00466A4E"/>
    <w:rsid w:val="00466FFB"/>
    <w:rsid w:val="00467365"/>
    <w:rsid w:val="00470207"/>
    <w:rsid w:val="00472D32"/>
    <w:rsid w:val="004730BA"/>
    <w:rsid w:val="0047345E"/>
    <w:rsid w:val="00473B78"/>
    <w:rsid w:val="00473E61"/>
    <w:rsid w:val="00473ECA"/>
    <w:rsid w:val="00474406"/>
    <w:rsid w:val="00474BB2"/>
    <w:rsid w:val="00475BAA"/>
    <w:rsid w:val="00476552"/>
    <w:rsid w:val="0047697E"/>
    <w:rsid w:val="00477506"/>
    <w:rsid w:val="0047758F"/>
    <w:rsid w:val="00477815"/>
    <w:rsid w:val="004839C2"/>
    <w:rsid w:val="00483F51"/>
    <w:rsid w:val="004847E5"/>
    <w:rsid w:val="00486026"/>
    <w:rsid w:val="00486729"/>
    <w:rsid w:val="00487730"/>
    <w:rsid w:val="00487D55"/>
    <w:rsid w:val="004908C0"/>
    <w:rsid w:val="00490B65"/>
    <w:rsid w:val="00490EDE"/>
    <w:rsid w:val="004911F6"/>
    <w:rsid w:val="00491A2C"/>
    <w:rsid w:val="004928F4"/>
    <w:rsid w:val="0049301A"/>
    <w:rsid w:val="00493065"/>
    <w:rsid w:val="00493BF5"/>
    <w:rsid w:val="00493DF4"/>
    <w:rsid w:val="00494D9E"/>
    <w:rsid w:val="00495238"/>
    <w:rsid w:val="00495629"/>
    <w:rsid w:val="004956BE"/>
    <w:rsid w:val="004960CD"/>
    <w:rsid w:val="00496133"/>
    <w:rsid w:val="00496AF4"/>
    <w:rsid w:val="00497F7B"/>
    <w:rsid w:val="004A03DB"/>
    <w:rsid w:val="004A05DC"/>
    <w:rsid w:val="004A20D4"/>
    <w:rsid w:val="004A2B2A"/>
    <w:rsid w:val="004A35D9"/>
    <w:rsid w:val="004A397C"/>
    <w:rsid w:val="004A5C81"/>
    <w:rsid w:val="004A5CEB"/>
    <w:rsid w:val="004A5D7A"/>
    <w:rsid w:val="004A7915"/>
    <w:rsid w:val="004A7ABB"/>
    <w:rsid w:val="004A7B19"/>
    <w:rsid w:val="004A7E90"/>
    <w:rsid w:val="004B0CAB"/>
    <w:rsid w:val="004B1116"/>
    <w:rsid w:val="004B1375"/>
    <w:rsid w:val="004B1565"/>
    <w:rsid w:val="004B38A9"/>
    <w:rsid w:val="004B3C30"/>
    <w:rsid w:val="004B43F6"/>
    <w:rsid w:val="004B4589"/>
    <w:rsid w:val="004B6448"/>
    <w:rsid w:val="004C2066"/>
    <w:rsid w:val="004C2FF4"/>
    <w:rsid w:val="004C4EDE"/>
    <w:rsid w:val="004C505F"/>
    <w:rsid w:val="004C6429"/>
    <w:rsid w:val="004C6CF7"/>
    <w:rsid w:val="004C7AB3"/>
    <w:rsid w:val="004D0094"/>
    <w:rsid w:val="004D0138"/>
    <w:rsid w:val="004D0BEA"/>
    <w:rsid w:val="004D0F00"/>
    <w:rsid w:val="004D1803"/>
    <w:rsid w:val="004D28CA"/>
    <w:rsid w:val="004D3C44"/>
    <w:rsid w:val="004D465F"/>
    <w:rsid w:val="004D6A0C"/>
    <w:rsid w:val="004D6CF4"/>
    <w:rsid w:val="004D6DBF"/>
    <w:rsid w:val="004D6EAF"/>
    <w:rsid w:val="004D75F0"/>
    <w:rsid w:val="004D77C7"/>
    <w:rsid w:val="004D7D32"/>
    <w:rsid w:val="004D7D57"/>
    <w:rsid w:val="004E0009"/>
    <w:rsid w:val="004E0494"/>
    <w:rsid w:val="004E0519"/>
    <w:rsid w:val="004E08A7"/>
    <w:rsid w:val="004E1149"/>
    <w:rsid w:val="004E1237"/>
    <w:rsid w:val="004E15AF"/>
    <w:rsid w:val="004E186B"/>
    <w:rsid w:val="004E1C02"/>
    <w:rsid w:val="004E2997"/>
    <w:rsid w:val="004E343C"/>
    <w:rsid w:val="004E54F2"/>
    <w:rsid w:val="004E5772"/>
    <w:rsid w:val="004E6B4D"/>
    <w:rsid w:val="004E6E0E"/>
    <w:rsid w:val="004F06B9"/>
    <w:rsid w:val="004F0AD9"/>
    <w:rsid w:val="004F0DEA"/>
    <w:rsid w:val="004F1885"/>
    <w:rsid w:val="004F20FD"/>
    <w:rsid w:val="004F25B3"/>
    <w:rsid w:val="004F3C3A"/>
    <w:rsid w:val="004F43F7"/>
    <w:rsid w:val="004F4BE1"/>
    <w:rsid w:val="004F5401"/>
    <w:rsid w:val="004F5C47"/>
    <w:rsid w:val="004F7839"/>
    <w:rsid w:val="0050025F"/>
    <w:rsid w:val="00500D3F"/>
    <w:rsid w:val="005023DF"/>
    <w:rsid w:val="00502CF7"/>
    <w:rsid w:val="005030E6"/>
    <w:rsid w:val="005032AE"/>
    <w:rsid w:val="005038A5"/>
    <w:rsid w:val="00503CBD"/>
    <w:rsid w:val="00504B40"/>
    <w:rsid w:val="00504EDA"/>
    <w:rsid w:val="005058E1"/>
    <w:rsid w:val="005074AE"/>
    <w:rsid w:val="005104EF"/>
    <w:rsid w:val="00511233"/>
    <w:rsid w:val="00512011"/>
    <w:rsid w:val="0051229A"/>
    <w:rsid w:val="005125B9"/>
    <w:rsid w:val="00512797"/>
    <w:rsid w:val="00513967"/>
    <w:rsid w:val="00515114"/>
    <w:rsid w:val="00515A9A"/>
    <w:rsid w:val="00516486"/>
    <w:rsid w:val="005167D1"/>
    <w:rsid w:val="0051682E"/>
    <w:rsid w:val="00516A21"/>
    <w:rsid w:val="00516C5F"/>
    <w:rsid w:val="00516E69"/>
    <w:rsid w:val="005179D3"/>
    <w:rsid w:val="00517AC4"/>
    <w:rsid w:val="00520FE2"/>
    <w:rsid w:val="00521E48"/>
    <w:rsid w:val="0052276F"/>
    <w:rsid w:val="00522B2E"/>
    <w:rsid w:val="00522E48"/>
    <w:rsid w:val="00525925"/>
    <w:rsid w:val="00526A33"/>
    <w:rsid w:val="00526E6B"/>
    <w:rsid w:val="0053015C"/>
    <w:rsid w:val="0053113F"/>
    <w:rsid w:val="005314D5"/>
    <w:rsid w:val="00532953"/>
    <w:rsid w:val="005333E2"/>
    <w:rsid w:val="0053376C"/>
    <w:rsid w:val="00535290"/>
    <w:rsid w:val="0053557A"/>
    <w:rsid w:val="005373EF"/>
    <w:rsid w:val="0053753A"/>
    <w:rsid w:val="005407FD"/>
    <w:rsid w:val="00542A4A"/>
    <w:rsid w:val="00544CFD"/>
    <w:rsid w:val="00544D08"/>
    <w:rsid w:val="00545956"/>
    <w:rsid w:val="00546126"/>
    <w:rsid w:val="00547F56"/>
    <w:rsid w:val="00550F8D"/>
    <w:rsid w:val="00551590"/>
    <w:rsid w:val="0055198F"/>
    <w:rsid w:val="00553121"/>
    <w:rsid w:val="0055394C"/>
    <w:rsid w:val="00553983"/>
    <w:rsid w:val="005541FC"/>
    <w:rsid w:val="005557AD"/>
    <w:rsid w:val="00555E23"/>
    <w:rsid w:val="00555FAD"/>
    <w:rsid w:val="00556A1B"/>
    <w:rsid w:val="005570C4"/>
    <w:rsid w:val="00557F6D"/>
    <w:rsid w:val="005602EE"/>
    <w:rsid w:val="00560AAE"/>
    <w:rsid w:val="00560DD1"/>
    <w:rsid w:val="00562176"/>
    <w:rsid w:val="00562AE8"/>
    <w:rsid w:val="005638D0"/>
    <w:rsid w:val="00563B6B"/>
    <w:rsid w:val="00563B9B"/>
    <w:rsid w:val="005648BA"/>
    <w:rsid w:val="00564910"/>
    <w:rsid w:val="00564AF6"/>
    <w:rsid w:val="0056538F"/>
    <w:rsid w:val="00565828"/>
    <w:rsid w:val="00565B7A"/>
    <w:rsid w:val="00566720"/>
    <w:rsid w:val="00566DDE"/>
    <w:rsid w:val="00567B3F"/>
    <w:rsid w:val="00570A8F"/>
    <w:rsid w:val="00571A89"/>
    <w:rsid w:val="00571EDE"/>
    <w:rsid w:val="00572A66"/>
    <w:rsid w:val="00572D62"/>
    <w:rsid w:val="00572DED"/>
    <w:rsid w:val="00573F6A"/>
    <w:rsid w:val="0057454A"/>
    <w:rsid w:val="00574946"/>
    <w:rsid w:val="00575551"/>
    <w:rsid w:val="005755E7"/>
    <w:rsid w:val="005759E8"/>
    <w:rsid w:val="00575B05"/>
    <w:rsid w:val="0057622E"/>
    <w:rsid w:val="00576395"/>
    <w:rsid w:val="00576B46"/>
    <w:rsid w:val="00576CCA"/>
    <w:rsid w:val="00576F3E"/>
    <w:rsid w:val="005779FD"/>
    <w:rsid w:val="00577D65"/>
    <w:rsid w:val="00581327"/>
    <w:rsid w:val="00581854"/>
    <w:rsid w:val="00581CAF"/>
    <w:rsid w:val="00583F84"/>
    <w:rsid w:val="005850F4"/>
    <w:rsid w:val="005856BE"/>
    <w:rsid w:val="005858C8"/>
    <w:rsid w:val="00585DE3"/>
    <w:rsid w:val="00585E28"/>
    <w:rsid w:val="005869EA"/>
    <w:rsid w:val="00586E0F"/>
    <w:rsid w:val="005879DD"/>
    <w:rsid w:val="00587BB4"/>
    <w:rsid w:val="00590678"/>
    <w:rsid w:val="00590DBE"/>
    <w:rsid w:val="0059121E"/>
    <w:rsid w:val="00591B75"/>
    <w:rsid w:val="00592E2E"/>
    <w:rsid w:val="005932F8"/>
    <w:rsid w:val="0059410F"/>
    <w:rsid w:val="005945D6"/>
    <w:rsid w:val="00594AE0"/>
    <w:rsid w:val="00594D46"/>
    <w:rsid w:val="00596EA3"/>
    <w:rsid w:val="0059708B"/>
    <w:rsid w:val="005A1174"/>
    <w:rsid w:val="005A208D"/>
    <w:rsid w:val="005A3131"/>
    <w:rsid w:val="005A4054"/>
    <w:rsid w:val="005A419E"/>
    <w:rsid w:val="005A561A"/>
    <w:rsid w:val="005A7CCE"/>
    <w:rsid w:val="005B1032"/>
    <w:rsid w:val="005B1755"/>
    <w:rsid w:val="005B2090"/>
    <w:rsid w:val="005B3814"/>
    <w:rsid w:val="005B39CC"/>
    <w:rsid w:val="005B3DCD"/>
    <w:rsid w:val="005B46F1"/>
    <w:rsid w:val="005B4832"/>
    <w:rsid w:val="005B49AA"/>
    <w:rsid w:val="005B58CA"/>
    <w:rsid w:val="005B6388"/>
    <w:rsid w:val="005C0428"/>
    <w:rsid w:val="005C1B5C"/>
    <w:rsid w:val="005C23BF"/>
    <w:rsid w:val="005C3735"/>
    <w:rsid w:val="005C3D96"/>
    <w:rsid w:val="005C6C71"/>
    <w:rsid w:val="005C70F1"/>
    <w:rsid w:val="005D0A79"/>
    <w:rsid w:val="005D18F7"/>
    <w:rsid w:val="005D42CF"/>
    <w:rsid w:val="005D4BD8"/>
    <w:rsid w:val="005D4C10"/>
    <w:rsid w:val="005D4F43"/>
    <w:rsid w:val="005D52A7"/>
    <w:rsid w:val="005D6331"/>
    <w:rsid w:val="005D748E"/>
    <w:rsid w:val="005E054B"/>
    <w:rsid w:val="005E0E47"/>
    <w:rsid w:val="005E3DAE"/>
    <w:rsid w:val="005E4CE0"/>
    <w:rsid w:val="005E4D2A"/>
    <w:rsid w:val="005E5DC2"/>
    <w:rsid w:val="005E62D9"/>
    <w:rsid w:val="005E63A6"/>
    <w:rsid w:val="005E6496"/>
    <w:rsid w:val="005E6499"/>
    <w:rsid w:val="005E682D"/>
    <w:rsid w:val="005E7344"/>
    <w:rsid w:val="005E7C3E"/>
    <w:rsid w:val="005F099C"/>
    <w:rsid w:val="005F3F48"/>
    <w:rsid w:val="005F4B22"/>
    <w:rsid w:val="005F7A6C"/>
    <w:rsid w:val="006002E0"/>
    <w:rsid w:val="00600E82"/>
    <w:rsid w:val="00601E92"/>
    <w:rsid w:val="00602693"/>
    <w:rsid w:val="006032FD"/>
    <w:rsid w:val="00603CA5"/>
    <w:rsid w:val="00603E1C"/>
    <w:rsid w:val="00604240"/>
    <w:rsid w:val="006050F4"/>
    <w:rsid w:val="006058BD"/>
    <w:rsid w:val="00605CFB"/>
    <w:rsid w:val="00606210"/>
    <w:rsid w:val="00606E48"/>
    <w:rsid w:val="006070ED"/>
    <w:rsid w:val="0060774D"/>
    <w:rsid w:val="006104D9"/>
    <w:rsid w:val="00610F7E"/>
    <w:rsid w:val="00613C68"/>
    <w:rsid w:val="0061413A"/>
    <w:rsid w:val="00614919"/>
    <w:rsid w:val="0061547B"/>
    <w:rsid w:val="00615C54"/>
    <w:rsid w:val="00616B1C"/>
    <w:rsid w:val="00617894"/>
    <w:rsid w:val="006205A0"/>
    <w:rsid w:val="00620E35"/>
    <w:rsid w:val="00621124"/>
    <w:rsid w:val="00621647"/>
    <w:rsid w:val="00622CA8"/>
    <w:rsid w:val="00623ED4"/>
    <w:rsid w:val="006255DB"/>
    <w:rsid w:val="00626A72"/>
    <w:rsid w:val="00626BB6"/>
    <w:rsid w:val="006273EA"/>
    <w:rsid w:val="006302E8"/>
    <w:rsid w:val="00630495"/>
    <w:rsid w:val="00630D23"/>
    <w:rsid w:val="0063192D"/>
    <w:rsid w:val="00631C38"/>
    <w:rsid w:val="00631EFB"/>
    <w:rsid w:val="00631F79"/>
    <w:rsid w:val="0063244D"/>
    <w:rsid w:val="006329E0"/>
    <w:rsid w:val="00634E11"/>
    <w:rsid w:val="006359B3"/>
    <w:rsid w:val="00635D6C"/>
    <w:rsid w:val="00636B55"/>
    <w:rsid w:val="00640587"/>
    <w:rsid w:val="00642D63"/>
    <w:rsid w:val="006434A3"/>
    <w:rsid w:val="00644F5C"/>
    <w:rsid w:val="00645067"/>
    <w:rsid w:val="00645B19"/>
    <w:rsid w:val="006467E0"/>
    <w:rsid w:val="00646C81"/>
    <w:rsid w:val="006501BA"/>
    <w:rsid w:val="006506B2"/>
    <w:rsid w:val="0065276D"/>
    <w:rsid w:val="006539D1"/>
    <w:rsid w:val="0065480B"/>
    <w:rsid w:val="00660287"/>
    <w:rsid w:val="0066031B"/>
    <w:rsid w:val="0066111B"/>
    <w:rsid w:val="00662BE0"/>
    <w:rsid w:val="006637A7"/>
    <w:rsid w:val="00664EF7"/>
    <w:rsid w:val="00665BE4"/>
    <w:rsid w:val="00665F3A"/>
    <w:rsid w:val="00666440"/>
    <w:rsid w:val="006664DA"/>
    <w:rsid w:val="00667030"/>
    <w:rsid w:val="006672B1"/>
    <w:rsid w:val="0067034C"/>
    <w:rsid w:val="006722B7"/>
    <w:rsid w:val="006725B9"/>
    <w:rsid w:val="00672FF4"/>
    <w:rsid w:val="00673155"/>
    <w:rsid w:val="00674110"/>
    <w:rsid w:val="006744CD"/>
    <w:rsid w:val="00674CE5"/>
    <w:rsid w:val="006761CD"/>
    <w:rsid w:val="00676D88"/>
    <w:rsid w:val="00677515"/>
    <w:rsid w:val="006776BF"/>
    <w:rsid w:val="00680B9D"/>
    <w:rsid w:val="00680C3D"/>
    <w:rsid w:val="006811BB"/>
    <w:rsid w:val="00683295"/>
    <w:rsid w:val="00683598"/>
    <w:rsid w:val="00683CF4"/>
    <w:rsid w:val="006855A8"/>
    <w:rsid w:val="00685626"/>
    <w:rsid w:val="00686FC7"/>
    <w:rsid w:val="006878F2"/>
    <w:rsid w:val="00687CBC"/>
    <w:rsid w:val="00687DF5"/>
    <w:rsid w:val="00690B51"/>
    <w:rsid w:val="00691905"/>
    <w:rsid w:val="00691A36"/>
    <w:rsid w:val="006948B2"/>
    <w:rsid w:val="00695647"/>
    <w:rsid w:val="006956F2"/>
    <w:rsid w:val="00695A5C"/>
    <w:rsid w:val="00696E75"/>
    <w:rsid w:val="006972D3"/>
    <w:rsid w:val="006979E8"/>
    <w:rsid w:val="00697B9B"/>
    <w:rsid w:val="006A021C"/>
    <w:rsid w:val="006A0B87"/>
    <w:rsid w:val="006A0DD1"/>
    <w:rsid w:val="006A0E91"/>
    <w:rsid w:val="006A1717"/>
    <w:rsid w:val="006A2216"/>
    <w:rsid w:val="006A2AFB"/>
    <w:rsid w:val="006A385C"/>
    <w:rsid w:val="006A4849"/>
    <w:rsid w:val="006A4B8D"/>
    <w:rsid w:val="006A50E8"/>
    <w:rsid w:val="006A5CE6"/>
    <w:rsid w:val="006A778B"/>
    <w:rsid w:val="006B05FB"/>
    <w:rsid w:val="006B0D84"/>
    <w:rsid w:val="006B1ECB"/>
    <w:rsid w:val="006B2774"/>
    <w:rsid w:val="006B27C2"/>
    <w:rsid w:val="006B2D77"/>
    <w:rsid w:val="006B360F"/>
    <w:rsid w:val="006B3BA2"/>
    <w:rsid w:val="006B6047"/>
    <w:rsid w:val="006B64CD"/>
    <w:rsid w:val="006B7947"/>
    <w:rsid w:val="006B7D10"/>
    <w:rsid w:val="006C0172"/>
    <w:rsid w:val="006C1BF2"/>
    <w:rsid w:val="006C2FA5"/>
    <w:rsid w:val="006C3874"/>
    <w:rsid w:val="006C3CA9"/>
    <w:rsid w:val="006C52B4"/>
    <w:rsid w:val="006C5FDD"/>
    <w:rsid w:val="006C601F"/>
    <w:rsid w:val="006C6657"/>
    <w:rsid w:val="006D04E3"/>
    <w:rsid w:val="006D1D65"/>
    <w:rsid w:val="006D1F92"/>
    <w:rsid w:val="006D4348"/>
    <w:rsid w:val="006D4402"/>
    <w:rsid w:val="006D458C"/>
    <w:rsid w:val="006D4EC6"/>
    <w:rsid w:val="006D6239"/>
    <w:rsid w:val="006D6908"/>
    <w:rsid w:val="006E0DD0"/>
    <w:rsid w:val="006E1762"/>
    <w:rsid w:val="006E19B8"/>
    <w:rsid w:val="006E1A3C"/>
    <w:rsid w:val="006E44FF"/>
    <w:rsid w:val="006E523F"/>
    <w:rsid w:val="006E5A68"/>
    <w:rsid w:val="006E64A9"/>
    <w:rsid w:val="006E66D8"/>
    <w:rsid w:val="006E6F8A"/>
    <w:rsid w:val="006E6F98"/>
    <w:rsid w:val="006E7403"/>
    <w:rsid w:val="006F0863"/>
    <w:rsid w:val="006F0C15"/>
    <w:rsid w:val="006F21DA"/>
    <w:rsid w:val="006F2A3A"/>
    <w:rsid w:val="006F2B11"/>
    <w:rsid w:val="006F3028"/>
    <w:rsid w:val="006F3901"/>
    <w:rsid w:val="006F4179"/>
    <w:rsid w:val="006F41D2"/>
    <w:rsid w:val="006F709A"/>
    <w:rsid w:val="006F75AC"/>
    <w:rsid w:val="00700D58"/>
    <w:rsid w:val="00700E8D"/>
    <w:rsid w:val="007017C3"/>
    <w:rsid w:val="00702CD6"/>
    <w:rsid w:val="0070308C"/>
    <w:rsid w:val="007035AC"/>
    <w:rsid w:val="00703967"/>
    <w:rsid w:val="007041B4"/>
    <w:rsid w:val="00705920"/>
    <w:rsid w:val="00705E8B"/>
    <w:rsid w:val="00706650"/>
    <w:rsid w:val="00707094"/>
    <w:rsid w:val="00707450"/>
    <w:rsid w:val="007079D0"/>
    <w:rsid w:val="00707DEA"/>
    <w:rsid w:val="007101C0"/>
    <w:rsid w:val="007106D6"/>
    <w:rsid w:val="0071103D"/>
    <w:rsid w:val="00711656"/>
    <w:rsid w:val="007123C3"/>
    <w:rsid w:val="00712958"/>
    <w:rsid w:val="007135B0"/>
    <w:rsid w:val="00713927"/>
    <w:rsid w:val="00714877"/>
    <w:rsid w:val="00715B06"/>
    <w:rsid w:val="007162CE"/>
    <w:rsid w:val="00717C77"/>
    <w:rsid w:val="00720087"/>
    <w:rsid w:val="00720663"/>
    <w:rsid w:val="00720DC5"/>
    <w:rsid w:val="007217B0"/>
    <w:rsid w:val="00722461"/>
    <w:rsid w:val="007226FA"/>
    <w:rsid w:val="00722D0F"/>
    <w:rsid w:val="00722DEC"/>
    <w:rsid w:val="007233BD"/>
    <w:rsid w:val="007236CF"/>
    <w:rsid w:val="00723A6E"/>
    <w:rsid w:val="00724D0B"/>
    <w:rsid w:val="00725A95"/>
    <w:rsid w:val="00726B76"/>
    <w:rsid w:val="00730018"/>
    <w:rsid w:val="00730832"/>
    <w:rsid w:val="00730C57"/>
    <w:rsid w:val="0073169D"/>
    <w:rsid w:val="00731A89"/>
    <w:rsid w:val="00732340"/>
    <w:rsid w:val="007327C2"/>
    <w:rsid w:val="0073450A"/>
    <w:rsid w:val="00734736"/>
    <w:rsid w:val="00735058"/>
    <w:rsid w:val="00735104"/>
    <w:rsid w:val="00735459"/>
    <w:rsid w:val="007355CF"/>
    <w:rsid w:val="00735674"/>
    <w:rsid w:val="00735E03"/>
    <w:rsid w:val="007360BB"/>
    <w:rsid w:val="00736154"/>
    <w:rsid w:val="0073627C"/>
    <w:rsid w:val="007370CB"/>
    <w:rsid w:val="00740C26"/>
    <w:rsid w:val="00740E27"/>
    <w:rsid w:val="00741439"/>
    <w:rsid w:val="00742840"/>
    <w:rsid w:val="00742A45"/>
    <w:rsid w:val="00743A65"/>
    <w:rsid w:val="00743F11"/>
    <w:rsid w:val="00744805"/>
    <w:rsid w:val="00745E04"/>
    <w:rsid w:val="00746882"/>
    <w:rsid w:val="007470B3"/>
    <w:rsid w:val="0074756A"/>
    <w:rsid w:val="007475AD"/>
    <w:rsid w:val="007476A8"/>
    <w:rsid w:val="00747AEE"/>
    <w:rsid w:val="0075021E"/>
    <w:rsid w:val="00750242"/>
    <w:rsid w:val="00751A72"/>
    <w:rsid w:val="00752B5E"/>
    <w:rsid w:val="00753042"/>
    <w:rsid w:val="00753611"/>
    <w:rsid w:val="00753B5E"/>
    <w:rsid w:val="00753F49"/>
    <w:rsid w:val="0075501C"/>
    <w:rsid w:val="00755A54"/>
    <w:rsid w:val="00756397"/>
    <w:rsid w:val="00756947"/>
    <w:rsid w:val="00756DD9"/>
    <w:rsid w:val="00757AA5"/>
    <w:rsid w:val="00760403"/>
    <w:rsid w:val="00760639"/>
    <w:rsid w:val="00761675"/>
    <w:rsid w:val="00762A96"/>
    <w:rsid w:val="00763AD5"/>
    <w:rsid w:val="00763B9D"/>
    <w:rsid w:val="00764EF0"/>
    <w:rsid w:val="007650DE"/>
    <w:rsid w:val="00765188"/>
    <w:rsid w:val="0076543C"/>
    <w:rsid w:val="00765EF3"/>
    <w:rsid w:val="00765F3F"/>
    <w:rsid w:val="00766811"/>
    <w:rsid w:val="00767AC4"/>
    <w:rsid w:val="007713D9"/>
    <w:rsid w:val="00771B95"/>
    <w:rsid w:val="007730C4"/>
    <w:rsid w:val="00774CCA"/>
    <w:rsid w:val="00775F76"/>
    <w:rsid w:val="007767C5"/>
    <w:rsid w:val="0077690D"/>
    <w:rsid w:val="00776D44"/>
    <w:rsid w:val="0077775C"/>
    <w:rsid w:val="007778E5"/>
    <w:rsid w:val="00777F7D"/>
    <w:rsid w:val="00781529"/>
    <w:rsid w:val="007815E0"/>
    <w:rsid w:val="00781D8B"/>
    <w:rsid w:val="007825D6"/>
    <w:rsid w:val="0078424F"/>
    <w:rsid w:val="0078563E"/>
    <w:rsid w:val="00785BC6"/>
    <w:rsid w:val="007864D1"/>
    <w:rsid w:val="00787C54"/>
    <w:rsid w:val="007903BC"/>
    <w:rsid w:val="00790771"/>
    <w:rsid w:val="00791943"/>
    <w:rsid w:val="00791D6C"/>
    <w:rsid w:val="00791FCD"/>
    <w:rsid w:val="0079323D"/>
    <w:rsid w:val="00793341"/>
    <w:rsid w:val="007935DF"/>
    <w:rsid w:val="00793DDD"/>
    <w:rsid w:val="0079445A"/>
    <w:rsid w:val="00794641"/>
    <w:rsid w:val="007A1697"/>
    <w:rsid w:val="007A1A94"/>
    <w:rsid w:val="007A1EC4"/>
    <w:rsid w:val="007A3058"/>
    <w:rsid w:val="007A377C"/>
    <w:rsid w:val="007A3969"/>
    <w:rsid w:val="007A3B48"/>
    <w:rsid w:val="007A4FAE"/>
    <w:rsid w:val="007A6B4B"/>
    <w:rsid w:val="007B066D"/>
    <w:rsid w:val="007B0C76"/>
    <w:rsid w:val="007B1235"/>
    <w:rsid w:val="007B1264"/>
    <w:rsid w:val="007B18D4"/>
    <w:rsid w:val="007B1D40"/>
    <w:rsid w:val="007B2641"/>
    <w:rsid w:val="007B2D85"/>
    <w:rsid w:val="007B3BE2"/>
    <w:rsid w:val="007B478B"/>
    <w:rsid w:val="007B4D31"/>
    <w:rsid w:val="007B5327"/>
    <w:rsid w:val="007B5431"/>
    <w:rsid w:val="007B5500"/>
    <w:rsid w:val="007B56E0"/>
    <w:rsid w:val="007B5DCF"/>
    <w:rsid w:val="007B60F4"/>
    <w:rsid w:val="007B610E"/>
    <w:rsid w:val="007B695F"/>
    <w:rsid w:val="007B73C0"/>
    <w:rsid w:val="007B7DD5"/>
    <w:rsid w:val="007C05CD"/>
    <w:rsid w:val="007C06CF"/>
    <w:rsid w:val="007C1E2C"/>
    <w:rsid w:val="007C2029"/>
    <w:rsid w:val="007C3786"/>
    <w:rsid w:val="007C4DD6"/>
    <w:rsid w:val="007C6EE3"/>
    <w:rsid w:val="007C7F45"/>
    <w:rsid w:val="007D050F"/>
    <w:rsid w:val="007D056D"/>
    <w:rsid w:val="007D2218"/>
    <w:rsid w:val="007D2780"/>
    <w:rsid w:val="007D2AE1"/>
    <w:rsid w:val="007D2B88"/>
    <w:rsid w:val="007D39B5"/>
    <w:rsid w:val="007D55BD"/>
    <w:rsid w:val="007D64E1"/>
    <w:rsid w:val="007D7C35"/>
    <w:rsid w:val="007E0F64"/>
    <w:rsid w:val="007E188A"/>
    <w:rsid w:val="007E1B40"/>
    <w:rsid w:val="007E3F62"/>
    <w:rsid w:val="007E4037"/>
    <w:rsid w:val="007E42A8"/>
    <w:rsid w:val="007E44E4"/>
    <w:rsid w:val="007E4A76"/>
    <w:rsid w:val="007E5A60"/>
    <w:rsid w:val="007E6123"/>
    <w:rsid w:val="007E65B3"/>
    <w:rsid w:val="007E710A"/>
    <w:rsid w:val="007F27F3"/>
    <w:rsid w:val="007F29E6"/>
    <w:rsid w:val="007F390A"/>
    <w:rsid w:val="007F4A9A"/>
    <w:rsid w:val="007F5976"/>
    <w:rsid w:val="007F797E"/>
    <w:rsid w:val="008011FE"/>
    <w:rsid w:val="008022FF"/>
    <w:rsid w:val="00802A0B"/>
    <w:rsid w:val="00802C0A"/>
    <w:rsid w:val="00803CCE"/>
    <w:rsid w:val="00805555"/>
    <w:rsid w:val="0080567A"/>
    <w:rsid w:val="0080661F"/>
    <w:rsid w:val="0081075B"/>
    <w:rsid w:val="00811990"/>
    <w:rsid w:val="00814E32"/>
    <w:rsid w:val="00814F84"/>
    <w:rsid w:val="00815A97"/>
    <w:rsid w:val="00815C58"/>
    <w:rsid w:val="00815D49"/>
    <w:rsid w:val="00816953"/>
    <w:rsid w:val="00816F41"/>
    <w:rsid w:val="008211D3"/>
    <w:rsid w:val="00821A63"/>
    <w:rsid w:val="008223F5"/>
    <w:rsid w:val="008224C3"/>
    <w:rsid w:val="008231CA"/>
    <w:rsid w:val="0082348B"/>
    <w:rsid w:val="008236AC"/>
    <w:rsid w:val="00823BD8"/>
    <w:rsid w:val="00825DD7"/>
    <w:rsid w:val="0082604F"/>
    <w:rsid w:val="0082728E"/>
    <w:rsid w:val="008275CB"/>
    <w:rsid w:val="00827884"/>
    <w:rsid w:val="00827E47"/>
    <w:rsid w:val="00830DD4"/>
    <w:rsid w:val="00831936"/>
    <w:rsid w:val="00831E41"/>
    <w:rsid w:val="008320B9"/>
    <w:rsid w:val="008322B5"/>
    <w:rsid w:val="008329A4"/>
    <w:rsid w:val="008341A3"/>
    <w:rsid w:val="008344A0"/>
    <w:rsid w:val="0083564A"/>
    <w:rsid w:val="0083671B"/>
    <w:rsid w:val="0083767B"/>
    <w:rsid w:val="00837A43"/>
    <w:rsid w:val="00837A79"/>
    <w:rsid w:val="0084177F"/>
    <w:rsid w:val="00841D83"/>
    <w:rsid w:val="00842CEA"/>
    <w:rsid w:val="00843A14"/>
    <w:rsid w:val="00843A20"/>
    <w:rsid w:val="00844B7F"/>
    <w:rsid w:val="00844DBC"/>
    <w:rsid w:val="00845A77"/>
    <w:rsid w:val="00845CDE"/>
    <w:rsid w:val="008462A2"/>
    <w:rsid w:val="008473B3"/>
    <w:rsid w:val="008503CB"/>
    <w:rsid w:val="00850F7E"/>
    <w:rsid w:val="00852119"/>
    <w:rsid w:val="00852912"/>
    <w:rsid w:val="00853735"/>
    <w:rsid w:val="00853B81"/>
    <w:rsid w:val="00853C05"/>
    <w:rsid w:val="00855464"/>
    <w:rsid w:val="00855962"/>
    <w:rsid w:val="00855A08"/>
    <w:rsid w:val="0085610D"/>
    <w:rsid w:val="008604C0"/>
    <w:rsid w:val="00860612"/>
    <w:rsid w:val="0086100E"/>
    <w:rsid w:val="008620F8"/>
    <w:rsid w:val="00862392"/>
    <w:rsid w:val="00862A79"/>
    <w:rsid w:val="00863E17"/>
    <w:rsid w:val="008642C6"/>
    <w:rsid w:val="00864318"/>
    <w:rsid w:val="0086462F"/>
    <w:rsid w:val="00865208"/>
    <w:rsid w:val="008652C9"/>
    <w:rsid w:val="00865564"/>
    <w:rsid w:val="0086630B"/>
    <w:rsid w:val="00867AB9"/>
    <w:rsid w:val="00872E93"/>
    <w:rsid w:val="00874C29"/>
    <w:rsid w:val="00875440"/>
    <w:rsid w:val="008763B5"/>
    <w:rsid w:val="0087663B"/>
    <w:rsid w:val="00876A61"/>
    <w:rsid w:val="00877A07"/>
    <w:rsid w:val="0088183D"/>
    <w:rsid w:val="008819E7"/>
    <w:rsid w:val="00881D0C"/>
    <w:rsid w:val="00882BA8"/>
    <w:rsid w:val="00883D3F"/>
    <w:rsid w:val="00883DA7"/>
    <w:rsid w:val="008841DF"/>
    <w:rsid w:val="008846F0"/>
    <w:rsid w:val="00885B3A"/>
    <w:rsid w:val="00887051"/>
    <w:rsid w:val="00887A0E"/>
    <w:rsid w:val="00891521"/>
    <w:rsid w:val="00891A29"/>
    <w:rsid w:val="00892F22"/>
    <w:rsid w:val="00893634"/>
    <w:rsid w:val="0089506C"/>
    <w:rsid w:val="008951A6"/>
    <w:rsid w:val="00895609"/>
    <w:rsid w:val="008965B0"/>
    <w:rsid w:val="0089696F"/>
    <w:rsid w:val="00896A76"/>
    <w:rsid w:val="00897169"/>
    <w:rsid w:val="008A0344"/>
    <w:rsid w:val="008A0950"/>
    <w:rsid w:val="008A10D2"/>
    <w:rsid w:val="008A115D"/>
    <w:rsid w:val="008A1749"/>
    <w:rsid w:val="008A1839"/>
    <w:rsid w:val="008A257E"/>
    <w:rsid w:val="008A2833"/>
    <w:rsid w:val="008A2B1C"/>
    <w:rsid w:val="008A31D4"/>
    <w:rsid w:val="008A37DB"/>
    <w:rsid w:val="008A3E5C"/>
    <w:rsid w:val="008A40AC"/>
    <w:rsid w:val="008A4336"/>
    <w:rsid w:val="008A46EE"/>
    <w:rsid w:val="008A4C01"/>
    <w:rsid w:val="008A4C09"/>
    <w:rsid w:val="008A4CC5"/>
    <w:rsid w:val="008A5362"/>
    <w:rsid w:val="008A55FB"/>
    <w:rsid w:val="008A67ED"/>
    <w:rsid w:val="008A6DFA"/>
    <w:rsid w:val="008A756C"/>
    <w:rsid w:val="008A7735"/>
    <w:rsid w:val="008A7E39"/>
    <w:rsid w:val="008B36ED"/>
    <w:rsid w:val="008B3A4C"/>
    <w:rsid w:val="008B3F89"/>
    <w:rsid w:val="008B4249"/>
    <w:rsid w:val="008B4C83"/>
    <w:rsid w:val="008B54BD"/>
    <w:rsid w:val="008B55EF"/>
    <w:rsid w:val="008B5683"/>
    <w:rsid w:val="008B5694"/>
    <w:rsid w:val="008B5961"/>
    <w:rsid w:val="008B5F7A"/>
    <w:rsid w:val="008B6DC4"/>
    <w:rsid w:val="008C0392"/>
    <w:rsid w:val="008C072F"/>
    <w:rsid w:val="008C128F"/>
    <w:rsid w:val="008C14C8"/>
    <w:rsid w:val="008C1538"/>
    <w:rsid w:val="008C2FCD"/>
    <w:rsid w:val="008C3180"/>
    <w:rsid w:val="008C32F9"/>
    <w:rsid w:val="008C3B0D"/>
    <w:rsid w:val="008C4185"/>
    <w:rsid w:val="008C4670"/>
    <w:rsid w:val="008C4DFD"/>
    <w:rsid w:val="008C60BD"/>
    <w:rsid w:val="008C64A0"/>
    <w:rsid w:val="008C750D"/>
    <w:rsid w:val="008D04F4"/>
    <w:rsid w:val="008D077F"/>
    <w:rsid w:val="008D0A53"/>
    <w:rsid w:val="008D0A8C"/>
    <w:rsid w:val="008D2C34"/>
    <w:rsid w:val="008D339F"/>
    <w:rsid w:val="008D3488"/>
    <w:rsid w:val="008D493A"/>
    <w:rsid w:val="008D4C55"/>
    <w:rsid w:val="008D4F89"/>
    <w:rsid w:val="008E066E"/>
    <w:rsid w:val="008E0AB7"/>
    <w:rsid w:val="008E2401"/>
    <w:rsid w:val="008E2A5D"/>
    <w:rsid w:val="008E3364"/>
    <w:rsid w:val="008E35A3"/>
    <w:rsid w:val="008E4516"/>
    <w:rsid w:val="008E59C3"/>
    <w:rsid w:val="008E7392"/>
    <w:rsid w:val="008E7461"/>
    <w:rsid w:val="008E75D8"/>
    <w:rsid w:val="008F17C2"/>
    <w:rsid w:val="008F25ED"/>
    <w:rsid w:val="008F41FF"/>
    <w:rsid w:val="008F47DE"/>
    <w:rsid w:val="008F4B24"/>
    <w:rsid w:val="008F4B90"/>
    <w:rsid w:val="008F6BA4"/>
    <w:rsid w:val="008F74DF"/>
    <w:rsid w:val="008F7503"/>
    <w:rsid w:val="00901555"/>
    <w:rsid w:val="0090237D"/>
    <w:rsid w:val="009033F0"/>
    <w:rsid w:val="009052D3"/>
    <w:rsid w:val="0090574F"/>
    <w:rsid w:val="009064EF"/>
    <w:rsid w:val="00906988"/>
    <w:rsid w:val="009076DB"/>
    <w:rsid w:val="00907F1F"/>
    <w:rsid w:val="00911136"/>
    <w:rsid w:val="009122D4"/>
    <w:rsid w:val="009124EA"/>
    <w:rsid w:val="00915351"/>
    <w:rsid w:val="00916619"/>
    <w:rsid w:val="00916B5B"/>
    <w:rsid w:val="0092047C"/>
    <w:rsid w:val="009209B7"/>
    <w:rsid w:val="00921B7B"/>
    <w:rsid w:val="009221E8"/>
    <w:rsid w:val="0092262A"/>
    <w:rsid w:val="00922BF2"/>
    <w:rsid w:val="009233E3"/>
    <w:rsid w:val="00923682"/>
    <w:rsid w:val="00923AEF"/>
    <w:rsid w:val="00923E95"/>
    <w:rsid w:val="0092411F"/>
    <w:rsid w:val="00924E41"/>
    <w:rsid w:val="00925731"/>
    <w:rsid w:val="00925906"/>
    <w:rsid w:val="00930564"/>
    <w:rsid w:val="0093393E"/>
    <w:rsid w:val="00933AA7"/>
    <w:rsid w:val="009343AB"/>
    <w:rsid w:val="009352AA"/>
    <w:rsid w:val="0093548B"/>
    <w:rsid w:val="00935579"/>
    <w:rsid w:val="00935AB6"/>
    <w:rsid w:val="00936BB1"/>
    <w:rsid w:val="0094007D"/>
    <w:rsid w:val="009404E5"/>
    <w:rsid w:val="00940C8F"/>
    <w:rsid w:val="00941001"/>
    <w:rsid w:val="009416FE"/>
    <w:rsid w:val="00941A50"/>
    <w:rsid w:val="00942C83"/>
    <w:rsid w:val="00942F1C"/>
    <w:rsid w:val="0094321B"/>
    <w:rsid w:val="009440BF"/>
    <w:rsid w:val="009451A0"/>
    <w:rsid w:val="009452FB"/>
    <w:rsid w:val="00945A67"/>
    <w:rsid w:val="00945CEE"/>
    <w:rsid w:val="00946B13"/>
    <w:rsid w:val="00946CEF"/>
    <w:rsid w:val="00947439"/>
    <w:rsid w:val="00947DDA"/>
    <w:rsid w:val="009502DE"/>
    <w:rsid w:val="0095079F"/>
    <w:rsid w:val="00952F88"/>
    <w:rsid w:val="00953243"/>
    <w:rsid w:val="00953B10"/>
    <w:rsid w:val="00953E1C"/>
    <w:rsid w:val="00953F05"/>
    <w:rsid w:val="009543C7"/>
    <w:rsid w:val="009559EC"/>
    <w:rsid w:val="00955D89"/>
    <w:rsid w:val="00955FB1"/>
    <w:rsid w:val="009566DB"/>
    <w:rsid w:val="00957846"/>
    <w:rsid w:val="00957EAC"/>
    <w:rsid w:val="00962D97"/>
    <w:rsid w:val="00963926"/>
    <w:rsid w:val="0096504F"/>
    <w:rsid w:val="009657AE"/>
    <w:rsid w:val="009665C9"/>
    <w:rsid w:val="00966B0F"/>
    <w:rsid w:val="00966DB4"/>
    <w:rsid w:val="009679AA"/>
    <w:rsid w:val="00970905"/>
    <w:rsid w:val="009709BD"/>
    <w:rsid w:val="00970F0D"/>
    <w:rsid w:val="009717DD"/>
    <w:rsid w:val="00971FA8"/>
    <w:rsid w:val="0097387A"/>
    <w:rsid w:val="00973AAF"/>
    <w:rsid w:val="00973C8B"/>
    <w:rsid w:val="0097426E"/>
    <w:rsid w:val="00974708"/>
    <w:rsid w:val="0097471D"/>
    <w:rsid w:val="00974BAF"/>
    <w:rsid w:val="00974E40"/>
    <w:rsid w:val="009757E3"/>
    <w:rsid w:val="00976400"/>
    <w:rsid w:val="009770E7"/>
    <w:rsid w:val="0097761D"/>
    <w:rsid w:val="00977D24"/>
    <w:rsid w:val="009804A1"/>
    <w:rsid w:val="009807E7"/>
    <w:rsid w:val="00982561"/>
    <w:rsid w:val="00983AF6"/>
    <w:rsid w:val="00984A7C"/>
    <w:rsid w:val="00984AAC"/>
    <w:rsid w:val="00984C40"/>
    <w:rsid w:val="0098563B"/>
    <w:rsid w:val="009856B3"/>
    <w:rsid w:val="009869BD"/>
    <w:rsid w:val="009905DC"/>
    <w:rsid w:val="00990921"/>
    <w:rsid w:val="00991254"/>
    <w:rsid w:val="0099188C"/>
    <w:rsid w:val="00991C43"/>
    <w:rsid w:val="00993D81"/>
    <w:rsid w:val="00993DFB"/>
    <w:rsid w:val="00994F59"/>
    <w:rsid w:val="009951A9"/>
    <w:rsid w:val="009952CB"/>
    <w:rsid w:val="0099572A"/>
    <w:rsid w:val="00995B94"/>
    <w:rsid w:val="00996409"/>
    <w:rsid w:val="00997153"/>
    <w:rsid w:val="0099785B"/>
    <w:rsid w:val="00997C85"/>
    <w:rsid w:val="00997D43"/>
    <w:rsid w:val="009A04DC"/>
    <w:rsid w:val="009A0980"/>
    <w:rsid w:val="009A42EB"/>
    <w:rsid w:val="009A4526"/>
    <w:rsid w:val="009A46EE"/>
    <w:rsid w:val="009A5D0C"/>
    <w:rsid w:val="009A744E"/>
    <w:rsid w:val="009B0715"/>
    <w:rsid w:val="009B0D52"/>
    <w:rsid w:val="009B0FAA"/>
    <w:rsid w:val="009B1085"/>
    <w:rsid w:val="009B133A"/>
    <w:rsid w:val="009B146B"/>
    <w:rsid w:val="009B1D7E"/>
    <w:rsid w:val="009B1DEE"/>
    <w:rsid w:val="009B246D"/>
    <w:rsid w:val="009B2775"/>
    <w:rsid w:val="009B3021"/>
    <w:rsid w:val="009B4BBB"/>
    <w:rsid w:val="009B4F22"/>
    <w:rsid w:val="009B5516"/>
    <w:rsid w:val="009B5671"/>
    <w:rsid w:val="009B5967"/>
    <w:rsid w:val="009B5980"/>
    <w:rsid w:val="009B5A51"/>
    <w:rsid w:val="009B66B3"/>
    <w:rsid w:val="009B71DB"/>
    <w:rsid w:val="009C188D"/>
    <w:rsid w:val="009C2AD6"/>
    <w:rsid w:val="009C4B83"/>
    <w:rsid w:val="009C6AC9"/>
    <w:rsid w:val="009C75DC"/>
    <w:rsid w:val="009C7896"/>
    <w:rsid w:val="009C7FE8"/>
    <w:rsid w:val="009D0D90"/>
    <w:rsid w:val="009D0DF0"/>
    <w:rsid w:val="009D113B"/>
    <w:rsid w:val="009D1DA1"/>
    <w:rsid w:val="009D25D2"/>
    <w:rsid w:val="009D260A"/>
    <w:rsid w:val="009D4BCE"/>
    <w:rsid w:val="009D4EE6"/>
    <w:rsid w:val="009D5252"/>
    <w:rsid w:val="009D5850"/>
    <w:rsid w:val="009D655F"/>
    <w:rsid w:val="009D6B5A"/>
    <w:rsid w:val="009D7B6B"/>
    <w:rsid w:val="009E0AB9"/>
    <w:rsid w:val="009E18E2"/>
    <w:rsid w:val="009E331F"/>
    <w:rsid w:val="009E3443"/>
    <w:rsid w:val="009E4A0B"/>
    <w:rsid w:val="009E4C5F"/>
    <w:rsid w:val="009E5305"/>
    <w:rsid w:val="009E54B7"/>
    <w:rsid w:val="009E67ED"/>
    <w:rsid w:val="009E720C"/>
    <w:rsid w:val="009F00D4"/>
    <w:rsid w:val="009F0B26"/>
    <w:rsid w:val="009F0D3D"/>
    <w:rsid w:val="009F158E"/>
    <w:rsid w:val="009F1BBA"/>
    <w:rsid w:val="009F3F0A"/>
    <w:rsid w:val="009F4B43"/>
    <w:rsid w:val="009F5113"/>
    <w:rsid w:val="009F599A"/>
    <w:rsid w:val="009F7717"/>
    <w:rsid w:val="009F7810"/>
    <w:rsid w:val="00A0134E"/>
    <w:rsid w:val="00A03186"/>
    <w:rsid w:val="00A04834"/>
    <w:rsid w:val="00A04BD8"/>
    <w:rsid w:val="00A0748F"/>
    <w:rsid w:val="00A0794D"/>
    <w:rsid w:val="00A10764"/>
    <w:rsid w:val="00A10E39"/>
    <w:rsid w:val="00A1152F"/>
    <w:rsid w:val="00A14B51"/>
    <w:rsid w:val="00A15137"/>
    <w:rsid w:val="00A153C8"/>
    <w:rsid w:val="00A1551F"/>
    <w:rsid w:val="00A16342"/>
    <w:rsid w:val="00A16374"/>
    <w:rsid w:val="00A165C7"/>
    <w:rsid w:val="00A17496"/>
    <w:rsid w:val="00A20998"/>
    <w:rsid w:val="00A213ED"/>
    <w:rsid w:val="00A219FF"/>
    <w:rsid w:val="00A21CEA"/>
    <w:rsid w:val="00A21EA3"/>
    <w:rsid w:val="00A22172"/>
    <w:rsid w:val="00A24234"/>
    <w:rsid w:val="00A24D8A"/>
    <w:rsid w:val="00A24E5D"/>
    <w:rsid w:val="00A24F0B"/>
    <w:rsid w:val="00A25F18"/>
    <w:rsid w:val="00A26332"/>
    <w:rsid w:val="00A263D0"/>
    <w:rsid w:val="00A276DF"/>
    <w:rsid w:val="00A2785E"/>
    <w:rsid w:val="00A308B1"/>
    <w:rsid w:val="00A30ED1"/>
    <w:rsid w:val="00A31C72"/>
    <w:rsid w:val="00A32CEA"/>
    <w:rsid w:val="00A33119"/>
    <w:rsid w:val="00A33BC2"/>
    <w:rsid w:val="00A33F64"/>
    <w:rsid w:val="00A37BEE"/>
    <w:rsid w:val="00A40149"/>
    <w:rsid w:val="00A4080C"/>
    <w:rsid w:val="00A4156A"/>
    <w:rsid w:val="00A419A5"/>
    <w:rsid w:val="00A419C6"/>
    <w:rsid w:val="00A42013"/>
    <w:rsid w:val="00A42D17"/>
    <w:rsid w:val="00A43CE6"/>
    <w:rsid w:val="00A44116"/>
    <w:rsid w:val="00A444C6"/>
    <w:rsid w:val="00A45622"/>
    <w:rsid w:val="00A45AD5"/>
    <w:rsid w:val="00A4685E"/>
    <w:rsid w:val="00A47068"/>
    <w:rsid w:val="00A51209"/>
    <w:rsid w:val="00A51408"/>
    <w:rsid w:val="00A514C7"/>
    <w:rsid w:val="00A521AB"/>
    <w:rsid w:val="00A52618"/>
    <w:rsid w:val="00A534BE"/>
    <w:rsid w:val="00A535F9"/>
    <w:rsid w:val="00A54FD1"/>
    <w:rsid w:val="00A55136"/>
    <w:rsid w:val="00A55369"/>
    <w:rsid w:val="00A555B6"/>
    <w:rsid w:val="00A567D0"/>
    <w:rsid w:val="00A576B9"/>
    <w:rsid w:val="00A603B8"/>
    <w:rsid w:val="00A60E41"/>
    <w:rsid w:val="00A612AE"/>
    <w:rsid w:val="00A616F0"/>
    <w:rsid w:val="00A62418"/>
    <w:rsid w:val="00A64A14"/>
    <w:rsid w:val="00A667D9"/>
    <w:rsid w:val="00A66AE5"/>
    <w:rsid w:val="00A673C1"/>
    <w:rsid w:val="00A67DED"/>
    <w:rsid w:val="00A70191"/>
    <w:rsid w:val="00A706BC"/>
    <w:rsid w:val="00A71321"/>
    <w:rsid w:val="00A719FA"/>
    <w:rsid w:val="00A71A79"/>
    <w:rsid w:val="00A71BA9"/>
    <w:rsid w:val="00A73434"/>
    <w:rsid w:val="00A73C5F"/>
    <w:rsid w:val="00A74FF2"/>
    <w:rsid w:val="00A75141"/>
    <w:rsid w:val="00A76436"/>
    <w:rsid w:val="00A7740B"/>
    <w:rsid w:val="00A77D12"/>
    <w:rsid w:val="00A800AF"/>
    <w:rsid w:val="00A8082A"/>
    <w:rsid w:val="00A819EF"/>
    <w:rsid w:val="00A81A73"/>
    <w:rsid w:val="00A81AEC"/>
    <w:rsid w:val="00A8234C"/>
    <w:rsid w:val="00A82C33"/>
    <w:rsid w:val="00A8330C"/>
    <w:rsid w:val="00A8368F"/>
    <w:rsid w:val="00A83DE0"/>
    <w:rsid w:val="00A83DE2"/>
    <w:rsid w:val="00A84499"/>
    <w:rsid w:val="00A85562"/>
    <w:rsid w:val="00A858E7"/>
    <w:rsid w:val="00A85C99"/>
    <w:rsid w:val="00A8628A"/>
    <w:rsid w:val="00A86983"/>
    <w:rsid w:val="00A8723A"/>
    <w:rsid w:val="00A872E0"/>
    <w:rsid w:val="00A8787B"/>
    <w:rsid w:val="00A90B20"/>
    <w:rsid w:val="00A93E5D"/>
    <w:rsid w:val="00A942E9"/>
    <w:rsid w:val="00A94375"/>
    <w:rsid w:val="00A94587"/>
    <w:rsid w:val="00A95612"/>
    <w:rsid w:val="00A959CC"/>
    <w:rsid w:val="00A95FB7"/>
    <w:rsid w:val="00A95FCF"/>
    <w:rsid w:val="00A9656D"/>
    <w:rsid w:val="00A96F65"/>
    <w:rsid w:val="00A97E45"/>
    <w:rsid w:val="00AA0E02"/>
    <w:rsid w:val="00AA1523"/>
    <w:rsid w:val="00AA3812"/>
    <w:rsid w:val="00AA3AE3"/>
    <w:rsid w:val="00AA4F5F"/>
    <w:rsid w:val="00AA65A0"/>
    <w:rsid w:val="00AA7BFC"/>
    <w:rsid w:val="00AB003B"/>
    <w:rsid w:val="00AB30E6"/>
    <w:rsid w:val="00AB3DAB"/>
    <w:rsid w:val="00AB3DD3"/>
    <w:rsid w:val="00AB4217"/>
    <w:rsid w:val="00AB4D18"/>
    <w:rsid w:val="00AB5676"/>
    <w:rsid w:val="00AB5EE1"/>
    <w:rsid w:val="00AB62DD"/>
    <w:rsid w:val="00AB6447"/>
    <w:rsid w:val="00AC2C11"/>
    <w:rsid w:val="00AC2C14"/>
    <w:rsid w:val="00AC2CE5"/>
    <w:rsid w:val="00AC2F96"/>
    <w:rsid w:val="00AC34A1"/>
    <w:rsid w:val="00AC3703"/>
    <w:rsid w:val="00AC4843"/>
    <w:rsid w:val="00AC4B76"/>
    <w:rsid w:val="00AC4E4A"/>
    <w:rsid w:val="00AC5A12"/>
    <w:rsid w:val="00AC7026"/>
    <w:rsid w:val="00AC7546"/>
    <w:rsid w:val="00AC7B66"/>
    <w:rsid w:val="00AC7D7F"/>
    <w:rsid w:val="00AD0365"/>
    <w:rsid w:val="00AD3574"/>
    <w:rsid w:val="00AD3BED"/>
    <w:rsid w:val="00AD45C7"/>
    <w:rsid w:val="00AD56F4"/>
    <w:rsid w:val="00AD5881"/>
    <w:rsid w:val="00AD615E"/>
    <w:rsid w:val="00AD6459"/>
    <w:rsid w:val="00AD673E"/>
    <w:rsid w:val="00AD7148"/>
    <w:rsid w:val="00AD725D"/>
    <w:rsid w:val="00AD7403"/>
    <w:rsid w:val="00AD797B"/>
    <w:rsid w:val="00AD7A42"/>
    <w:rsid w:val="00AE02C7"/>
    <w:rsid w:val="00AE042C"/>
    <w:rsid w:val="00AE090C"/>
    <w:rsid w:val="00AE1030"/>
    <w:rsid w:val="00AE1C33"/>
    <w:rsid w:val="00AE2937"/>
    <w:rsid w:val="00AE2DEE"/>
    <w:rsid w:val="00AE332C"/>
    <w:rsid w:val="00AE33ED"/>
    <w:rsid w:val="00AE4B47"/>
    <w:rsid w:val="00AE57AA"/>
    <w:rsid w:val="00AE5CC6"/>
    <w:rsid w:val="00AE6CA0"/>
    <w:rsid w:val="00AF17A4"/>
    <w:rsid w:val="00AF26D1"/>
    <w:rsid w:val="00AF2A31"/>
    <w:rsid w:val="00AF2CCF"/>
    <w:rsid w:val="00AF32E1"/>
    <w:rsid w:val="00AF3561"/>
    <w:rsid w:val="00AF61D2"/>
    <w:rsid w:val="00AF735C"/>
    <w:rsid w:val="00AF7626"/>
    <w:rsid w:val="00AF7F6B"/>
    <w:rsid w:val="00B016D4"/>
    <w:rsid w:val="00B01F4F"/>
    <w:rsid w:val="00B02286"/>
    <w:rsid w:val="00B0309A"/>
    <w:rsid w:val="00B03AF9"/>
    <w:rsid w:val="00B0446D"/>
    <w:rsid w:val="00B06570"/>
    <w:rsid w:val="00B068EE"/>
    <w:rsid w:val="00B10431"/>
    <w:rsid w:val="00B112E2"/>
    <w:rsid w:val="00B11B67"/>
    <w:rsid w:val="00B124CA"/>
    <w:rsid w:val="00B12996"/>
    <w:rsid w:val="00B12EFF"/>
    <w:rsid w:val="00B13364"/>
    <w:rsid w:val="00B133F8"/>
    <w:rsid w:val="00B136A8"/>
    <w:rsid w:val="00B17EFF"/>
    <w:rsid w:val="00B20F9B"/>
    <w:rsid w:val="00B216EA"/>
    <w:rsid w:val="00B24543"/>
    <w:rsid w:val="00B24F77"/>
    <w:rsid w:val="00B251E3"/>
    <w:rsid w:val="00B258DA"/>
    <w:rsid w:val="00B30377"/>
    <w:rsid w:val="00B30A72"/>
    <w:rsid w:val="00B37406"/>
    <w:rsid w:val="00B401B3"/>
    <w:rsid w:val="00B404C7"/>
    <w:rsid w:val="00B4170C"/>
    <w:rsid w:val="00B417EC"/>
    <w:rsid w:val="00B426F5"/>
    <w:rsid w:val="00B42C97"/>
    <w:rsid w:val="00B440E1"/>
    <w:rsid w:val="00B44759"/>
    <w:rsid w:val="00B44B3E"/>
    <w:rsid w:val="00B453FF"/>
    <w:rsid w:val="00B457B8"/>
    <w:rsid w:val="00B45912"/>
    <w:rsid w:val="00B46EE2"/>
    <w:rsid w:val="00B50E50"/>
    <w:rsid w:val="00B5236B"/>
    <w:rsid w:val="00B5285D"/>
    <w:rsid w:val="00B52DCA"/>
    <w:rsid w:val="00B53509"/>
    <w:rsid w:val="00B568A6"/>
    <w:rsid w:val="00B56AC5"/>
    <w:rsid w:val="00B57A9A"/>
    <w:rsid w:val="00B6010E"/>
    <w:rsid w:val="00B603BE"/>
    <w:rsid w:val="00B60444"/>
    <w:rsid w:val="00B60A00"/>
    <w:rsid w:val="00B61329"/>
    <w:rsid w:val="00B62DD0"/>
    <w:rsid w:val="00B63747"/>
    <w:rsid w:val="00B63C77"/>
    <w:rsid w:val="00B6423C"/>
    <w:rsid w:val="00B65B56"/>
    <w:rsid w:val="00B65C90"/>
    <w:rsid w:val="00B66407"/>
    <w:rsid w:val="00B67230"/>
    <w:rsid w:val="00B67FE7"/>
    <w:rsid w:val="00B70D58"/>
    <w:rsid w:val="00B717B2"/>
    <w:rsid w:val="00B717EF"/>
    <w:rsid w:val="00B71FA6"/>
    <w:rsid w:val="00B72546"/>
    <w:rsid w:val="00B728F1"/>
    <w:rsid w:val="00B7299A"/>
    <w:rsid w:val="00B74298"/>
    <w:rsid w:val="00B75334"/>
    <w:rsid w:val="00B75D1D"/>
    <w:rsid w:val="00B76181"/>
    <w:rsid w:val="00B762BB"/>
    <w:rsid w:val="00B7669E"/>
    <w:rsid w:val="00B77535"/>
    <w:rsid w:val="00B77D47"/>
    <w:rsid w:val="00B77E66"/>
    <w:rsid w:val="00B815FA"/>
    <w:rsid w:val="00B81EA9"/>
    <w:rsid w:val="00B82A79"/>
    <w:rsid w:val="00B82B8E"/>
    <w:rsid w:val="00B835E1"/>
    <w:rsid w:val="00B835FE"/>
    <w:rsid w:val="00B83E34"/>
    <w:rsid w:val="00B856B7"/>
    <w:rsid w:val="00B85E33"/>
    <w:rsid w:val="00B8653E"/>
    <w:rsid w:val="00B86D0E"/>
    <w:rsid w:val="00B86E73"/>
    <w:rsid w:val="00B909C7"/>
    <w:rsid w:val="00B91C1A"/>
    <w:rsid w:val="00B92007"/>
    <w:rsid w:val="00B92DFD"/>
    <w:rsid w:val="00B92F80"/>
    <w:rsid w:val="00B93303"/>
    <w:rsid w:val="00B93347"/>
    <w:rsid w:val="00B93B1C"/>
    <w:rsid w:val="00B93BDF"/>
    <w:rsid w:val="00B93CEB"/>
    <w:rsid w:val="00B9424E"/>
    <w:rsid w:val="00B9532A"/>
    <w:rsid w:val="00B95B22"/>
    <w:rsid w:val="00B96993"/>
    <w:rsid w:val="00B971C5"/>
    <w:rsid w:val="00B97BCA"/>
    <w:rsid w:val="00BA0A84"/>
    <w:rsid w:val="00BA0B54"/>
    <w:rsid w:val="00BA1706"/>
    <w:rsid w:val="00BA236C"/>
    <w:rsid w:val="00BA2CBF"/>
    <w:rsid w:val="00BA3007"/>
    <w:rsid w:val="00BA344B"/>
    <w:rsid w:val="00BA3604"/>
    <w:rsid w:val="00BA3FE6"/>
    <w:rsid w:val="00BA4455"/>
    <w:rsid w:val="00BA6E39"/>
    <w:rsid w:val="00BA72FD"/>
    <w:rsid w:val="00BA7652"/>
    <w:rsid w:val="00BB0795"/>
    <w:rsid w:val="00BB1328"/>
    <w:rsid w:val="00BB193C"/>
    <w:rsid w:val="00BB2283"/>
    <w:rsid w:val="00BB2E49"/>
    <w:rsid w:val="00BB3A8E"/>
    <w:rsid w:val="00BB4BD7"/>
    <w:rsid w:val="00BB5AA9"/>
    <w:rsid w:val="00BB5E7F"/>
    <w:rsid w:val="00BB5FF4"/>
    <w:rsid w:val="00BB619C"/>
    <w:rsid w:val="00BB6904"/>
    <w:rsid w:val="00BC235C"/>
    <w:rsid w:val="00BC287C"/>
    <w:rsid w:val="00BC3A39"/>
    <w:rsid w:val="00BC408A"/>
    <w:rsid w:val="00BC4B5B"/>
    <w:rsid w:val="00BC4BD6"/>
    <w:rsid w:val="00BC5547"/>
    <w:rsid w:val="00BC5A94"/>
    <w:rsid w:val="00BC5B4B"/>
    <w:rsid w:val="00BC625B"/>
    <w:rsid w:val="00BC6C2C"/>
    <w:rsid w:val="00BC6FB5"/>
    <w:rsid w:val="00BD0261"/>
    <w:rsid w:val="00BD118A"/>
    <w:rsid w:val="00BD1929"/>
    <w:rsid w:val="00BD2254"/>
    <w:rsid w:val="00BD22B2"/>
    <w:rsid w:val="00BD237E"/>
    <w:rsid w:val="00BD2500"/>
    <w:rsid w:val="00BD2AF7"/>
    <w:rsid w:val="00BD2DEF"/>
    <w:rsid w:val="00BD332A"/>
    <w:rsid w:val="00BD340D"/>
    <w:rsid w:val="00BD3603"/>
    <w:rsid w:val="00BD3BD8"/>
    <w:rsid w:val="00BD42A9"/>
    <w:rsid w:val="00BD4560"/>
    <w:rsid w:val="00BD4FDB"/>
    <w:rsid w:val="00BD5366"/>
    <w:rsid w:val="00BD569F"/>
    <w:rsid w:val="00BD5A8F"/>
    <w:rsid w:val="00BD632D"/>
    <w:rsid w:val="00BD6B29"/>
    <w:rsid w:val="00BD6B8E"/>
    <w:rsid w:val="00BD7D2C"/>
    <w:rsid w:val="00BE002F"/>
    <w:rsid w:val="00BE0A71"/>
    <w:rsid w:val="00BE0C59"/>
    <w:rsid w:val="00BE31E7"/>
    <w:rsid w:val="00BE33D5"/>
    <w:rsid w:val="00BE361D"/>
    <w:rsid w:val="00BE3714"/>
    <w:rsid w:val="00BE6591"/>
    <w:rsid w:val="00BE6BBE"/>
    <w:rsid w:val="00BE7412"/>
    <w:rsid w:val="00BF1C17"/>
    <w:rsid w:val="00BF4834"/>
    <w:rsid w:val="00BF6C24"/>
    <w:rsid w:val="00BF6F1D"/>
    <w:rsid w:val="00BF7A0A"/>
    <w:rsid w:val="00C00688"/>
    <w:rsid w:val="00C03F42"/>
    <w:rsid w:val="00C042E6"/>
    <w:rsid w:val="00C04D55"/>
    <w:rsid w:val="00C0577B"/>
    <w:rsid w:val="00C067AC"/>
    <w:rsid w:val="00C10A2A"/>
    <w:rsid w:val="00C10CDD"/>
    <w:rsid w:val="00C1130F"/>
    <w:rsid w:val="00C1235A"/>
    <w:rsid w:val="00C126AB"/>
    <w:rsid w:val="00C13730"/>
    <w:rsid w:val="00C13DBF"/>
    <w:rsid w:val="00C1437C"/>
    <w:rsid w:val="00C1439E"/>
    <w:rsid w:val="00C1535D"/>
    <w:rsid w:val="00C20247"/>
    <w:rsid w:val="00C21D43"/>
    <w:rsid w:val="00C21D70"/>
    <w:rsid w:val="00C2269C"/>
    <w:rsid w:val="00C2276A"/>
    <w:rsid w:val="00C22930"/>
    <w:rsid w:val="00C2389D"/>
    <w:rsid w:val="00C25AC7"/>
    <w:rsid w:val="00C2632C"/>
    <w:rsid w:val="00C26550"/>
    <w:rsid w:val="00C265A5"/>
    <w:rsid w:val="00C26884"/>
    <w:rsid w:val="00C26DBA"/>
    <w:rsid w:val="00C27AF5"/>
    <w:rsid w:val="00C27D6C"/>
    <w:rsid w:val="00C27E1E"/>
    <w:rsid w:val="00C300A0"/>
    <w:rsid w:val="00C30E60"/>
    <w:rsid w:val="00C3105E"/>
    <w:rsid w:val="00C35144"/>
    <w:rsid w:val="00C35576"/>
    <w:rsid w:val="00C357E4"/>
    <w:rsid w:val="00C36616"/>
    <w:rsid w:val="00C371D7"/>
    <w:rsid w:val="00C403EC"/>
    <w:rsid w:val="00C41B3F"/>
    <w:rsid w:val="00C41E23"/>
    <w:rsid w:val="00C42C28"/>
    <w:rsid w:val="00C43234"/>
    <w:rsid w:val="00C437F3"/>
    <w:rsid w:val="00C43C71"/>
    <w:rsid w:val="00C45061"/>
    <w:rsid w:val="00C456DC"/>
    <w:rsid w:val="00C46D84"/>
    <w:rsid w:val="00C47387"/>
    <w:rsid w:val="00C50A70"/>
    <w:rsid w:val="00C50B2A"/>
    <w:rsid w:val="00C51163"/>
    <w:rsid w:val="00C5159B"/>
    <w:rsid w:val="00C519A7"/>
    <w:rsid w:val="00C51E2F"/>
    <w:rsid w:val="00C51E8B"/>
    <w:rsid w:val="00C5226B"/>
    <w:rsid w:val="00C52369"/>
    <w:rsid w:val="00C52D20"/>
    <w:rsid w:val="00C53BA1"/>
    <w:rsid w:val="00C54000"/>
    <w:rsid w:val="00C5635B"/>
    <w:rsid w:val="00C56A76"/>
    <w:rsid w:val="00C60A52"/>
    <w:rsid w:val="00C61864"/>
    <w:rsid w:val="00C621E9"/>
    <w:rsid w:val="00C637AD"/>
    <w:rsid w:val="00C63E5B"/>
    <w:rsid w:val="00C6443E"/>
    <w:rsid w:val="00C64E41"/>
    <w:rsid w:val="00C65B8C"/>
    <w:rsid w:val="00C679E5"/>
    <w:rsid w:val="00C713C9"/>
    <w:rsid w:val="00C720AF"/>
    <w:rsid w:val="00C7215F"/>
    <w:rsid w:val="00C73188"/>
    <w:rsid w:val="00C75035"/>
    <w:rsid w:val="00C758AA"/>
    <w:rsid w:val="00C75CCB"/>
    <w:rsid w:val="00C75F02"/>
    <w:rsid w:val="00C75FE4"/>
    <w:rsid w:val="00C772CF"/>
    <w:rsid w:val="00C81987"/>
    <w:rsid w:val="00C820B5"/>
    <w:rsid w:val="00C82399"/>
    <w:rsid w:val="00C8316A"/>
    <w:rsid w:val="00C83E4B"/>
    <w:rsid w:val="00C84969"/>
    <w:rsid w:val="00C84C23"/>
    <w:rsid w:val="00C852E6"/>
    <w:rsid w:val="00C861C9"/>
    <w:rsid w:val="00C90912"/>
    <w:rsid w:val="00C91763"/>
    <w:rsid w:val="00C920D0"/>
    <w:rsid w:val="00C93843"/>
    <w:rsid w:val="00C9426A"/>
    <w:rsid w:val="00C9565E"/>
    <w:rsid w:val="00C95FA1"/>
    <w:rsid w:val="00C96585"/>
    <w:rsid w:val="00C9787A"/>
    <w:rsid w:val="00C978A9"/>
    <w:rsid w:val="00C97CFB"/>
    <w:rsid w:val="00CA0309"/>
    <w:rsid w:val="00CA05F5"/>
    <w:rsid w:val="00CA0B2E"/>
    <w:rsid w:val="00CA1043"/>
    <w:rsid w:val="00CA1ADB"/>
    <w:rsid w:val="00CA287A"/>
    <w:rsid w:val="00CA2B05"/>
    <w:rsid w:val="00CA2C03"/>
    <w:rsid w:val="00CA3A62"/>
    <w:rsid w:val="00CA3C62"/>
    <w:rsid w:val="00CA3E7D"/>
    <w:rsid w:val="00CA4072"/>
    <w:rsid w:val="00CA45D7"/>
    <w:rsid w:val="00CA49F4"/>
    <w:rsid w:val="00CA4EF7"/>
    <w:rsid w:val="00CA6F29"/>
    <w:rsid w:val="00CA7087"/>
    <w:rsid w:val="00CA7DA3"/>
    <w:rsid w:val="00CA7E7C"/>
    <w:rsid w:val="00CB013C"/>
    <w:rsid w:val="00CB052C"/>
    <w:rsid w:val="00CB0A0E"/>
    <w:rsid w:val="00CB1AF0"/>
    <w:rsid w:val="00CB1F29"/>
    <w:rsid w:val="00CB2016"/>
    <w:rsid w:val="00CB223C"/>
    <w:rsid w:val="00CB2386"/>
    <w:rsid w:val="00CB2830"/>
    <w:rsid w:val="00CB2DA6"/>
    <w:rsid w:val="00CB31BE"/>
    <w:rsid w:val="00CB3382"/>
    <w:rsid w:val="00CB40CD"/>
    <w:rsid w:val="00CB41C0"/>
    <w:rsid w:val="00CB455C"/>
    <w:rsid w:val="00CB528B"/>
    <w:rsid w:val="00CB5C8E"/>
    <w:rsid w:val="00CB5E66"/>
    <w:rsid w:val="00CB5E8A"/>
    <w:rsid w:val="00CB69A0"/>
    <w:rsid w:val="00CB7CFB"/>
    <w:rsid w:val="00CC0352"/>
    <w:rsid w:val="00CC1B09"/>
    <w:rsid w:val="00CC29A0"/>
    <w:rsid w:val="00CC4F67"/>
    <w:rsid w:val="00CC5AB2"/>
    <w:rsid w:val="00CC6F54"/>
    <w:rsid w:val="00CC7A02"/>
    <w:rsid w:val="00CC7DB2"/>
    <w:rsid w:val="00CD002D"/>
    <w:rsid w:val="00CD04F2"/>
    <w:rsid w:val="00CD0717"/>
    <w:rsid w:val="00CD1235"/>
    <w:rsid w:val="00CD4FD2"/>
    <w:rsid w:val="00CD5BEB"/>
    <w:rsid w:val="00CD5D38"/>
    <w:rsid w:val="00CD5FC3"/>
    <w:rsid w:val="00CD71A1"/>
    <w:rsid w:val="00CD74DE"/>
    <w:rsid w:val="00CD7F32"/>
    <w:rsid w:val="00CE0443"/>
    <w:rsid w:val="00CE19AA"/>
    <w:rsid w:val="00CE20F9"/>
    <w:rsid w:val="00CE2843"/>
    <w:rsid w:val="00CE54AC"/>
    <w:rsid w:val="00CE6C91"/>
    <w:rsid w:val="00CE7786"/>
    <w:rsid w:val="00CF009C"/>
    <w:rsid w:val="00CF073D"/>
    <w:rsid w:val="00CF0A69"/>
    <w:rsid w:val="00CF127D"/>
    <w:rsid w:val="00CF1C1E"/>
    <w:rsid w:val="00CF1EDF"/>
    <w:rsid w:val="00CF2322"/>
    <w:rsid w:val="00CF3357"/>
    <w:rsid w:val="00CF340F"/>
    <w:rsid w:val="00CF4AE4"/>
    <w:rsid w:val="00CF4C81"/>
    <w:rsid w:val="00CF4D68"/>
    <w:rsid w:val="00CF5342"/>
    <w:rsid w:val="00CF588D"/>
    <w:rsid w:val="00CF6DCF"/>
    <w:rsid w:val="00D008A3"/>
    <w:rsid w:val="00D02549"/>
    <w:rsid w:val="00D0274C"/>
    <w:rsid w:val="00D02B4B"/>
    <w:rsid w:val="00D03CDE"/>
    <w:rsid w:val="00D03FA4"/>
    <w:rsid w:val="00D04C3C"/>
    <w:rsid w:val="00D04C79"/>
    <w:rsid w:val="00D04F40"/>
    <w:rsid w:val="00D05675"/>
    <w:rsid w:val="00D06454"/>
    <w:rsid w:val="00D067E5"/>
    <w:rsid w:val="00D07277"/>
    <w:rsid w:val="00D072E3"/>
    <w:rsid w:val="00D07CC5"/>
    <w:rsid w:val="00D10D68"/>
    <w:rsid w:val="00D111D1"/>
    <w:rsid w:val="00D127DD"/>
    <w:rsid w:val="00D12A59"/>
    <w:rsid w:val="00D12F5E"/>
    <w:rsid w:val="00D1361B"/>
    <w:rsid w:val="00D14505"/>
    <w:rsid w:val="00D147D7"/>
    <w:rsid w:val="00D14AAB"/>
    <w:rsid w:val="00D165F9"/>
    <w:rsid w:val="00D16BA1"/>
    <w:rsid w:val="00D1774C"/>
    <w:rsid w:val="00D20021"/>
    <w:rsid w:val="00D201C9"/>
    <w:rsid w:val="00D21148"/>
    <w:rsid w:val="00D2123B"/>
    <w:rsid w:val="00D21982"/>
    <w:rsid w:val="00D22266"/>
    <w:rsid w:val="00D225CB"/>
    <w:rsid w:val="00D22B25"/>
    <w:rsid w:val="00D22CFD"/>
    <w:rsid w:val="00D23278"/>
    <w:rsid w:val="00D246D5"/>
    <w:rsid w:val="00D24C84"/>
    <w:rsid w:val="00D2667C"/>
    <w:rsid w:val="00D268CC"/>
    <w:rsid w:val="00D269AF"/>
    <w:rsid w:val="00D26A74"/>
    <w:rsid w:val="00D26F09"/>
    <w:rsid w:val="00D27249"/>
    <w:rsid w:val="00D274D3"/>
    <w:rsid w:val="00D31784"/>
    <w:rsid w:val="00D32017"/>
    <w:rsid w:val="00D32673"/>
    <w:rsid w:val="00D32E18"/>
    <w:rsid w:val="00D32E30"/>
    <w:rsid w:val="00D336CF"/>
    <w:rsid w:val="00D3475D"/>
    <w:rsid w:val="00D35230"/>
    <w:rsid w:val="00D35C21"/>
    <w:rsid w:val="00D35DA7"/>
    <w:rsid w:val="00D41485"/>
    <w:rsid w:val="00D45536"/>
    <w:rsid w:val="00D46C03"/>
    <w:rsid w:val="00D4711B"/>
    <w:rsid w:val="00D47B4E"/>
    <w:rsid w:val="00D502D8"/>
    <w:rsid w:val="00D50B08"/>
    <w:rsid w:val="00D51477"/>
    <w:rsid w:val="00D51D03"/>
    <w:rsid w:val="00D52DB9"/>
    <w:rsid w:val="00D53D56"/>
    <w:rsid w:val="00D547B6"/>
    <w:rsid w:val="00D566BC"/>
    <w:rsid w:val="00D577CF"/>
    <w:rsid w:val="00D579A7"/>
    <w:rsid w:val="00D57CA5"/>
    <w:rsid w:val="00D57D46"/>
    <w:rsid w:val="00D57FCF"/>
    <w:rsid w:val="00D612B4"/>
    <w:rsid w:val="00D6263E"/>
    <w:rsid w:val="00D62F33"/>
    <w:rsid w:val="00D63781"/>
    <w:rsid w:val="00D6545D"/>
    <w:rsid w:val="00D66203"/>
    <w:rsid w:val="00D678AB"/>
    <w:rsid w:val="00D679A7"/>
    <w:rsid w:val="00D67FC2"/>
    <w:rsid w:val="00D70D49"/>
    <w:rsid w:val="00D7162A"/>
    <w:rsid w:val="00D7183D"/>
    <w:rsid w:val="00D71D09"/>
    <w:rsid w:val="00D731C2"/>
    <w:rsid w:val="00D73C1D"/>
    <w:rsid w:val="00D745A0"/>
    <w:rsid w:val="00D74E46"/>
    <w:rsid w:val="00D7577E"/>
    <w:rsid w:val="00D75EE1"/>
    <w:rsid w:val="00D76472"/>
    <w:rsid w:val="00D76B3E"/>
    <w:rsid w:val="00D76FE0"/>
    <w:rsid w:val="00D77497"/>
    <w:rsid w:val="00D81E3D"/>
    <w:rsid w:val="00D83A42"/>
    <w:rsid w:val="00D84AC7"/>
    <w:rsid w:val="00D84BA4"/>
    <w:rsid w:val="00D84EB4"/>
    <w:rsid w:val="00D85115"/>
    <w:rsid w:val="00D85C15"/>
    <w:rsid w:val="00D867C9"/>
    <w:rsid w:val="00D916ED"/>
    <w:rsid w:val="00D91889"/>
    <w:rsid w:val="00D92C28"/>
    <w:rsid w:val="00D9398D"/>
    <w:rsid w:val="00D93D9E"/>
    <w:rsid w:val="00D941B4"/>
    <w:rsid w:val="00D94D99"/>
    <w:rsid w:val="00D96EFC"/>
    <w:rsid w:val="00D977A8"/>
    <w:rsid w:val="00DA0414"/>
    <w:rsid w:val="00DA12E4"/>
    <w:rsid w:val="00DA19E4"/>
    <w:rsid w:val="00DA2177"/>
    <w:rsid w:val="00DA2927"/>
    <w:rsid w:val="00DA3020"/>
    <w:rsid w:val="00DA31DE"/>
    <w:rsid w:val="00DA525B"/>
    <w:rsid w:val="00DA6338"/>
    <w:rsid w:val="00DA6A58"/>
    <w:rsid w:val="00DA7E83"/>
    <w:rsid w:val="00DB0EB7"/>
    <w:rsid w:val="00DB1EA9"/>
    <w:rsid w:val="00DB280B"/>
    <w:rsid w:val="00DB3147"/>
    <w:rsid w:val="00DB3A23"/>
    <w:rsid w:val="00DB3BD6"/>
    <w:rsid w:val="00DB42A4"/>
    <w:rsid w:val="00DB5452"/>
    <w:rsid w:val="00DB56AE"/>
    <w:rsid w:val="00DB582E"/>
    <w:rsid w:val="00DB652F"/>
    <w:rsid w:val="00DB7476"/>
    <w:rsid w:val="00DC0AD2"/>
    <w:rsid w:val="00DC0E37"/>
    <w:rsid w:val="00DC1227"/>
    <w:rsid w:val="00DC1D09"/>
    <w:rsid w:val="00DC2012"/>
    <w:rsid w:val="00DC20AC"/>
    <w:rsid w:val="00DC2454"/>
    <w:rsid w:val="00DC309B"/>
    <w:rsid w:val="00DC39D4"/>
    <w:rsid w:val="00DC3CEA"/>
    <w:rsid w:val="00DC406B"/>
    <w:rsid w:val="00DC412F"/>
    <w:rsid w:val="00DC4948"/>
    <w:rsid w:val="00DC5EEE"/>
    <w:rsid w:val="00DC66A0"/>
    <w:rsid w:val="00DC6D37"/>
    <w:rsid w:val="00DC7893"/>
    <w:rsid w:val="00DC7A0A"/>
    <w:rsid w:val="00DD0E82"/>
    <w:rsid w:val="00DD10FB"/>
    <w:rsid w:val="00DD2318"/>
    <w:rsid w:val="00DD464A"/>
    <w:rsid w:val="00DD4AF1"/>
    <w:rsid w:val="00DD4C69"/>
    <w:rsid w:val="00DD4E75"/>
    <w:rsid w:val="00DD529E"/>
    <w:rsid w:val="00DD582C"/>
    <w:rsid w:val="00DD63A7"/>
    <w:rsid w:val="00DD79B8"/>
    <w:rsid w:val="00DD7E83"/>
    <w:rsid w:val="00DE03D0"/>
    <w:rsid w:val="00DE1116"/>
    <w:rsid w:val="00DE11F5"/>
    <w:rsid w:val="00DE12A0"/>
    <w:rsid w:val="00DE2459"/>
    <w:rsid w:val="00DE28E3"/>
    <w:rsid w:val="00DE3824"/>
    <w:rsid w:val="00DE3F1B"/>
    <w:rsid w:val="00DE5FCD"/>
    <w:rsid w:val="00DE61AD"/>
    <w:rsid w:val="00DE62B7"/>
    <w:rsid w:val="00DE6F31"/>
    <w:rsid w:val="00DE6F41"/>
    <w:rsid w:val="00DF033F"/>
    <w:rsid w:val="00DF0FB4"/>
    <w:rsid w:val="00DF117E"/>
    <w:rsid w:val="00DF19AE"/>
    <w:rsid w:val="00DF1CF0"/>
    <w:rsid w:val="00DF28A1"/>
    <w:rsid w:val="00DF2AD3"/>
    <w:rsid w:val="00DF2FED"/>
    <w:rsid w:val="00DF4725"/>
    <w:rsid w:val="00DF486D"/>
    <w:rsid w:val="00DF49D1"/>
    <w:rsid w:val="00DF4D95"/>
    <w:rsid w:val="00DF4FE2"/>
    <w:rsid w:val="00DF56D7"/>
    <w:rsid w:val="00DF6A90"/>
    <w:rsid w:val="00DF7BDC"/>
    <w:rsid w:val="00E00355"/>
    <w:rsid w:val="00E01131"/>
    <w:rsid w:val="00E03457"/>
    <w:rsid w:val="00E03DE0"/>
    <w:rsid w:val="00E05B6F"/>
    <w:rsid w:val="00E06525"/>
    <w:rsid w:val="00E0663C"/>
    <w:rsid w:val="00E07EC7"/>
    <w:rsid w:val="00E107C5"/>
    <w:rsid w:val="00E1206A"/>
    <w:rsid w:val="00E12319"/>
    <w:rsid w:val="00E124A3"/>
    <w:rsid w:val="00E127F6"/>
    <w:rsid w:val="00E21372"/>
    <w:rsid w:val="00E21B19"/>
    <w:rsid w:val="00E22CDB"/>
    <w:rsid w:val="00E24C29"/>
    <w:rsid w:val="00E2521E"/>
    <w:rsid w:val="00E256C9"/>
    <w:rsid w:val="00E25FDE"/>
    <w:rsid w:val="00E26798"/>
    <w:rsid w:val="00E26D5E"/>
    <w:rsid w:val="00E26F1A"/>
    <w:rsid w:val="00E27246"/>
    <w:rsid w:val="00E301AD"/>
    <w:rsid w:val="00E30D5E"/>
    <w:rsid w:val="00E31BA7"/>
    <w:rsid w:val="00E31F01"/>
    <w:rsid w:val="00E3222D"/>
    <w:rsid w:val="00E3355E"/>
    <w:rsid w:val="00E336AC"/>
    <w:rsid w:val="00E338AC"/>
    <w:rsid w:val="00E33A38"/>
    <w:rsid w:val="00E33B05"/>
    <w:rsid w:val="00E347B4"/>
    <w:rsid w:val="00E351BA"/>
    <w:rsid w:val="00E35C97"/>
    <w:rsid w:val="00E371FC"/>
    <w:rsid w:val="00E4076E"/>
    <w:rsid w:val="00E40893"/>
    <w:rsid w:val="00E40E12"/>
    <w:rsid w:val="00E423B8"/>
    <w:rsid w:val="00E42DE8"/>
    <w:rsid w:val="00E42EC7"/>
    <w:rsid w:val="00E4394E"/>
    <w:rsid w:val="00E43F04"/>
    <w:rsid w:val="00E44066"/>
    <w:rsid w:val="00E44DD3"/>
    <w:rsid w:val="00E45393"/>
    <w:rsid w:val="00E457CC"/>
    <w:rsid w:val="00E46015"/>
    <w:rsid w:val="00E46E1D"/>
    <w:rsid w:val="00E46EAB"/>
    <w:rsid w:val="00E4744D"/>
    <w:rsid w:val="00E50222"/>
    <w:rsid w:val="00E52B14"/>
    <w:rsid w:val="00E52D4B"/>
    <w:rsid w:val="00E5353A"/>
    <w:rsid w:val="00E53D2D"/>
    <w:rsid w:val="00E56D87"/>
    <w:rsid w:val="00E60B0D"/>
    <w:rsid w:val="00E60C4B"/>
    <w:rsid w:val="00E61EF6"/>
    <w:rsid w:val="00E6221C"/>
    <w:rsid w:val="00E6263E"/>
    <w:rsid w:val="00E6364E"/>
    <w:rsid w:val="00E65129"/>
    <w:rsid w:val="00E6560C"/>
    <w:rsid w:val="00E65903"/>
    <w:rsid w:val="00E65C8C"/>
    <w:rsid w:val="00E66EFF"/>
    <w:rsid w:val="00E672D4"/>
    <w:rsid w:val="00E7050D"/>
    <w:rsid w:val="00E718B3"/>
    <w:rsid w:val="00E71ECF"/>
    <w:rsid w:val="00E72135"/>
    <w:rsid w:val="00E728E0"/>
    <w:rsid w:val="00E72984"/>
    <w:rsid w:val="00E72E83"/>
    <w:rsid w:val="00E734FE"/>
    <w:rsid w:val="00E73BB7"/>
    <w:rsid w:val="00E73FA7"/>
    <w:rsid w:val="00E7455E"/>
    <w:rsid w:val="00E754A4"/>
    <w:rsid w:val="00E758BF"/>
    <w:rsid w:val="00E762B7"/>
    <w:rsid w:val="00E7639D"/>
    <w:rsid w:val="00E7685F"/>
    <w:rsid w:val="00E77004"/>
    <w:rsid w:val="00E804B6"/>
    <w:rsid w:val="00E804B7"/>
    <w:rsid w:val="00E8190F"/>
    <w:rsid w:val="00E81D5A"/>
    <w:rsid w:val="00E82534"/>
    <w:rsid w:val="00E8331B"/>
    <w:rsid w:val="00E839CC"/>
    <w:rsid w:val="00E841C2"/>
    <w:rsid w:val="00E84F98"/>
    <w:rsid w:val="00E84FCC"/>
    <w:rsid w:val="00E85412"/>
    <w:rsid w:val="00E85867"/>
    <w:rsid w:val="00E86503"/>
    <w:rsid w:val="00E86E00"/>
    <w:rsid w:val="00E871DF"/>
    <w:rsid w:val="00E93811"/>
    <w:rsid w:val="00E939A0"/>
    <w:rsid w:val="00E93CA1"/>
    <w:rsid w:val="00E9527B"/>
    <w:rsid w:val="00E958D8"/>
    <w:rsid w:val="00E95928"/>
    <w:rsid w:val="00E96C5D"/>
    <w:rsid w:val="00E96FDB"/>
    <w:rsid w:val="00EA0665"/>
    <w:rsid w:val="00EA1A00"/>
    <w:rsid w:val="00EA23DB"/>
    <w:rsid w:val="00EA315C"/>
    <w:rsid w:val="00EA3311"/>
    <w:rsid w:val="00EA456D"/>
    <w:rsid w:val="00EA4C7C"/>
    <w:rsid w:val="00EA5DFA"/>
    <w:rsid w:val="00EA62B7"/>
    <w:rsid w:val="00EA7488"/>
    <w:rsid w:val="00EB0F0C"/>
    <w:rsid w:val="00EB1E1D"/>
    <w:rsid w:val="00EB386F"/>
    <w:rsid w:val="00EB5E75"/>
    <w:rsid w:val="00EB5F80"/>
    <w:rsid w:val="00EB685B"/>
    <w:rsid w:val="00EB705D"/>
    <w:rsid w:val="00EB76DF"/>
    <w:rsid w:val="00EC01A4"/>
    <w:rsid w:val="00EC16BC"/>
    <w:rsid w:val="00EC211D"/>
    <w:rsid w:val="00EC6E5D"/>
    <w:rsid w:val="00EC7D65"/>
    <w:rsid w:val="00ED1659"/>
    <w:rsid w:val="00ED1E8F"/>
    <w:rsid w:val="00ED252F"/>
    <w:rsid w:val="00ED26EB"/>
    <w:rsid w:val="00ED2AAC"/>
    <w:rsid w:val="00ED32D0"/>
    <w:rsid w:val="00ED4470"/>
    <w:rsid w:val="00ED4554"/>
    <w:rsid w:val="00ED6001"/>
    <w:rsid w:val="00ED70FA"/>
    <w:rsid w:val="00EE0A1C"/>
    <w:rsid w:val="00EE0C77"/>
    <w:rsid w:val="00EE0DFF"/>
    <w:rsid w:val="00EE2408"/>
    <w:rsid w:val="00EE2CF9"/>
    <w:rsid w:val="00EE307B"/>
    <w:rsid w:val="00EE3BD1"/>
    <w:rsid w:val="00EE4534"/>
    <w:rsid w:val="00EE4933"/>
    <w:rsid w:val="00EE54B2"/>
    <w:rsid w:val="00EE571E"/>
    <w:rsid w:val="00EE6995"/>
    <w:rsid w:val="00EE69C5"/>
    <w:rsid w:val="00EE6AC9"/>
    <w:rsid w:val="00EE7250"/>
    <w:rsid w:val="00EE7809"/>
    <w:rsid w:val="00EE7A22"/>
    <w:rsid w:val="00EF0797"/>
    <w:rsid w:val="00EF1866"/>
    <w:rsid w:val="00EF3CF5"/>
    <w:rsid w:val="00EF466E"/>
    <w:rsid w:val="00EF6383"/>
    <w:rsid w:val="00EF64A7"/>
    <w:rsid w:val="00EF660A"/>
    <w:rsid w:val="00EF7D73"/>
    <w:rsid w:val="00EF7E8D"/>
    <w:rsid w:val="00F001E4"/>
    <w:rsid w:val="00F00D42"/>
    <w:rsid w:val="00F00E80"/>
    <w:rsid w:val="00F0365D"/>
    <w:rsid w:val="00F0421D"/>
    <w:rsid w:val="00F0504D"/>
    <w:rsid w:val="00F05A22"/>
    <w:rsid w:val="00F071E5"/>
    <w:rsid w:val="00F078CE"/>
    <w:rsid w:val="00F10627"/>
    <w:rsid w:val="00F11216"/>
    <w:rsid w:val="00F1172E"/>
    <w:rsid w:val="00F11B22"/>
    <w:rsid w:val="00F1211B"/>
    <w:rsid w:val="00F12C0A"/>
    <w:rsid w:val="00F133CA"/>
    <w:rsid w:val="00F13C6C"/>
    <w:rsid w:val="00F144D5"/>
    <w:rsid w:val="00F14B70"/>
    <w:rsid w:val="00F14DE4"/>
    <w:rsid w:val="00F152FE"/>
    <w:rsid w:val="00F1542B"/>
    <w:rsid w:val="00F15743"/>
    <w:rsid w:val="00F1689D"/>
    <w:rsid w:val="00F2007D"/>
    <w:rsid w:val="00F2158E"/>
    <w:rsid w:val="00F21C0D"/>
    <w:rsid w:val="00F21FE7"/>
    <w:rsid w:val="00F22054"/>
    <w:rsid w:val="00F2289D"/>
    <w:rsid w:val="00F228F3"/>
    <w:rsid w:val="00F228F7"/>
    <w:rsid w:val="00F22FBA"/>
    <w:rsid w:val="00F234C8"/>
    <w:rsid w:val="00F2449C"/>
    <w:rsid w:val="00F25B63"/>
    <w:rsid w:val="00F26D6F"/>
    <w:rsid w:val="00F30607"/>
    <w:rsid w:val="00F31517"/>
    <w:rsid w:val="00F32BB0"/>
    <w:rsid w:val="00F32BE1"/>
    <w:rsid w:val="00F345D9"/>
    <w:rsid w:val="00F348E2"/>
    <w:rsid w:val="00F34E80"/>
    <w:rsid w:val="00F357C8"/>
    <w:rsid w:val="00F35F91"/>
    <w:rsid w:val="00F36153"/>
    <w:rsid w:val="00F362AF"/>
    <w:rsid w:val="00F372A3"/>
    <w:rsid w:val="00F37BA0"/>
    <w:rsid w:val="00F40182"/>
    <w:rsid w:val="00F40BA8"/>
    <w:rsid w:val="00F41A94"/>
    <w:rsid w:val="00F421B9"/>
    <w:rsid w:val="00F42BA7"/>
    <w:rsid w:val="00F44740"/>
    <w:rsid w:val="00F4645C"/>
    <w:rsid w:val="00F474A8"/>
    <w:rsid w:val="00F47981"/>
    <w:rsid w:val="00F47985"/>
    <w:rsid w:val="00F47B35"/>
    <w:rsid w:val="00F47B9D"/>
    <w:rsid w:val="00F51307"/>
    <w:rsid w:val="00F51FA6"/>
    <w:rsid w:val="00F5287F"/>
    <w:rsid w:val="00F53162"/>
    <w:rsid w:val="00F53C56"/>
    <w:rsid w:val="00F53D89"/>
    <w:rsid w:val="00F53E4D"/>
    <w:rsid w:val="00F5581B"/>
    <w:rsid w:val="00F5585E"/>
    <w:rsid w:val="00F55FFB"/>
    <w:rsid w:val="00F56973"/>
    <w:rsid w:val="00F56A51"/>
    <w:rsid w:val="00F56AA4"/>
    <w:rsid w:val="00F57F80"/>
    <w:rsid w:val="00F601B4"/>
    <w:rsid w:val="00F615EA"/>
    <w:rsid w:val="00F61DC4"/>
    <w:rsid w:val="00F61F51"/>
    <w:rsid w:val="00F61F5C"/>
    <w:rsid w:val="00F622D1"/>
    <w:rsid w:val="00F625F9"/>
    <w:rsid w:val="00F62911"/>
    <w:rsid w:val="00F64DE5"/>
    <w:rsid w:val="00F6501A"/>
    <w:rsid w:val="00F6749D"/>
    <w:rsid w:val="00F677B1"/>
    <w:rsid w:val="00F707E2"/>
    <w:rsid w:val="00F70A73"/>
    <w:rsid w:val="00F70D74"/>
    <w:rsid w:val="00F719C6"/>
    <w:rsid w:val="00F722AB"/>
    <w:rsid w:val="00F72C2A"/>
    <w:rsid w:val="00F72C9A"/>
    <w:rsid w:val="00F74227"/>
    <w:rsid w:val="00F75367"/>
    <w:rsid w:val="00F75C77"/>
    <w:rsid w:val="00F76482"/>
    <w:rsid w:val="00F77843"/>
    <w:rsid w:val="00F8178D"/>
    <w:rsid w:val="00F81C2C"/>
    <w:rsid w:val="00F8211C"/>
    <w:rsid w:val="00F84CE3"/>
    <w:rsid w:val="00F85B23"/>
    <w:rsid w:val="00F926EF"/>
    <w:rsid w:val="00F92C16"/>
    <w:rsid w:val="00F92E3D"/>
    <w:rsid w:val="00F934A2"/>
    <w:rsid w:val="00F93635"/>
    <w:rsid w:val="00F93E23"/>
    <w:rsid w:val="00F947DF"/>
    <w:rsid w:val="00F949E2"/>
    <w:rsid w:val="00F95F12"/>
    <w:rsid w:val="00F96C1B"/>
    <w:rsid w:val="00F977E5"/>
    <w:rsid w:val="00FA09D0"/>
    <w:rsid w:val="00FA0FEC"/>
    <w:rsid w:val="00FA1998"/>
    <w:rsid w:val="00FA23BA"/>
    <w:rsid w:val="00FA2CA8"/>
    <w:rsid w:val="00FA3267"/>
    <w:rsid w:val="00FA33AA"/>
    <w:rsid w:val="00FA33AB"/>
    <w:rsid w:val="00FA40AC"/>
    <w:rsid w:val="00FA49BE"/>
    <w:rsid w:val="00FA4D02"/>
    <w:rsid w:val="00FA4FB3"/>
    <w:rsid w:val="00FA546D"/>
    <w:rsid w:val="00FA5C6E"/>
    <w:rsid w:val="00FA5D81"/>
    <w:rsid w:val="00FA6B0E"/>
    <w:rsid w:val="00FA708F"/>
    <w:rsid w:val="00FA781E"/>
    <w:rsid w:val="00FB0D96"/>
    <w:rsid w:val="00FB15D0"/>
    <w:rsid w:val="00FB1A43"/>
    <w:rsid w:val="00FB2603"/>
    <w:rsid w:val="00FB34D4"/>
    <w:rsid w:val="00FB34D5"/>
    <w:rsid w:val="00FB4B6B"/>
    <w:rsid w:val="00FB5B23"/>
    <w:rsid w:val="00FC0686"/>
    <w:rsid w:val="00FC0BA7"/>
    <w:rsid w:val="00FC4568"/>
    <w:rsid w:val="00FC45E8"/>
    <w:rsid w:val="00FC4D99"/>
    <w:rsid w:val="00FC6287"/>
    <w:rsid w:val="00FC79CD"/>
    <w:rsid w:val="00FD1BE8"/>
    <w:rsid w:val="00FD1EE8"/>
    <w:rsid w:val="00FD1F61"/>
    <w:rsid w:val="00FD2068"/>
    <w:rsid w:val="00FD2370"/>
    <w:rsid w:val="00FD251F"/>
    <w:rsid w:val="00FD4253"/>
    <w:rsid w:val="00FD4A88"/>
    <w:rsid w:val="00FD528C"/>
    <w:rsid w:val="00FD53EE"/>
    <w:rsid w:val="00FD5489"/>
    <w:rsid w:val="00FD674D"/>
    <w:rsid w:val="00FD7DDE"/>
    <w:rsid w:val="00FE0456"/>
    <w:rsid w:val="00FE1764"/>
    <w:rsid w:val="00FE1C49"/>
    <w:rsid w:val="00FE2B5C"/>
    <w:rsid w:val="00FE47D6"/>
    <w:rsid w:val="00FE4B95"/>
    <w:rsid w:val="00FE56B8"/>
    <w:rsid w:val="00FE6E16"/>
    <w:rsid w:val="00FE7BD4"/>
    <w:rsid w:val="00FE7F50"/>
    <w:rsid w:val="00FF2F03"/>
    <w:rsid w:val="00FF3BE8"/>
    <w:rsid w:val="00FF3F88"/>
    <w:rsid w:val="00FF52A0"/>
    <w:rsid w:val="00FF5325"/>
    <w:rsid w:val="00FF5737"/>
    <w:rsid w:val="00FF5A83"/>
    <w:rsid w:val="00FF7348"/>
    <w:rsid w:val="00FF7F0D"/>
    <w:rsid w:val="0A8CD5DC"/>
    <w:rsid w:val="1812058C"/>
    <w:rsid w:val="1F927358"/>
    <w:rsid w:val="271F813C"/>
    <w:rsid w:val="3DFB4B4E"/>
    <w:rsid w:val="3F45E2B8"/>
    <w:rsid w:val="52B0F2FA"/>
    <w:rsid w:val="5482BBF1"/>
    <w:rsid w:val="56016885"/>
    <w:rsid w:val="5C809031"/>
    <w:rsid w:val="5D4FA428"/>
    <w:rsid w:val="72F832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6BD7"/>
  <w15:chartTrackingRefBased/>
  <w15:docId w15:val="{539E8308-2529-41E4-A6F2-7486D0EA1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452"/>
    <w:pPr>
      <w:spacing w:after="0" w:line="240" w:lineRule="auto"/>
    </w:pPr>
    <w:rPr>
      <w:rFonts w:ascii="Segoe UI" w:eastAsia="Times New Roman" w:hAnsi="Segoe UI" w:cs="Times New Roman"/>
      <w:sz w:val="20"/>
      <w:szCs w:val="20"/>
    </w:rPr>
  </w:style>
  <w:style w:type="paragraph" w:styleId="Heading1">
    <w:name w:val="heading 1"/>
    <w:aliases w:val="H1,Bold 18,CMG H1,H11,h1,h11,h12,1,Heading 1(Report Only),tchead,Char18"/>
    <w:basedOn w:val="Normal"/>
    <w:link w:val="Heading1Char"/>
    <w:autoRedefine/>
    <w:rsid w:val="00B728F1"/>
    <w:pPr>
      <w:keepNext/>
      <w:numPr>
        <w:numId w:val="51"/>
      </w:numPr>
      <w:spacing w:before="320" w:line="300" w:lineRule="atLeast"/>
      <w:jc w:val="both"/>
      <w:outlineLvl w:val="0"/>
    </w:pPr>
    <w:rPr>
      <w:rFonts w:cs="Segoe UI"/>
      <w:b/>
      <w:smallCaps/>
      <w:kern w:val="28"/>
    </w:rPr>
  </w:style>
  <w:style w:type="paragraph" w:styleId="Heading2">
    <w:name w:val="heading 2"/>
    <w:aliases w:val="Heading 2 Char3 Char Char,Heading 2 Char Char1 Char Char,Heading 2 Char1 Char Char Char Char Char Char Char,Heading 2 Char Char Char Char Char Char Char Char Char,Heading 2 Char1 Char Char1 Char Char Char Char,H Char,H,PARA2,h 3,Numbered - 2"/>
    <w:basedOn w:val="Normal"/>
    <w:link w:val="Heading2Char"/>
    <w:autoRedefine/>
    <w:qFormat/>
    <w:rsid w:val="00154257"/>
    <w:pPr>
      <w:numPr>
        <w:ilvl w:val="1"/>
        <w:numId w:val="3"/>
      </w:numPr>
      <w:spacing w:before="280" w:after="120" w:line="300" w:lineRule="atLeast"/>
      <w:jc w:val="both"/>
      <w:outlineLvl w:val="1"/>
    </w:pPr>
    <w:rPr>
      <w:color w:val="000000"/>
    </w:rPr>
  </w:style>
  <w:style w:type="paragraph" w:styleId="Heading3">
    <w:name w:val="heading 3"/>
    <w:aliases w:val="H3,h3,3,Numbered - 3,HeadC"/>
    <w:basedOn w:val="Normal"/>
    <w:link w:val="Heading3Char"/>
    <w:autoRedefine/>
    <w:qFormat/>
    <w:rsid w:val="00B92007"/>
    <w:pPr>
      <w:spacing w:after="120" w:line="300" w:lineRule="atLeast"/>
      <w:jc w:val="both"/>
      <w:outlineLvl w:val="2"/>
    </w:pPr>
  </w:style>
  <w:style w:type="paragraph" w:styleId="Heading4">
    <w:name w:val="heading 4"/>
    <w:basedOn w:val="Normal"/>
    <w:link w:val="Heading4Char"/>
    <w:autoRedefine/>
    <w:qFormat/>
    <w:rsid w:val="00DB5452"/>
    <w:pPr>
      <w:numPr>
        <w:ilvl w:val="3"/>
        <w:numId w:val="33"/>
      </w:numPr>
      <w:tabs>
        <w:tab w:val="left" w:pos="2261"/>
      </w:tabs>
      <w:spacing w:after="120" w:line="300" w:lineRule="atLeast"/>
      <w:jc w:val="both"/>
      <w:outlineLvl w:val="3"/>
    </w:pPr>
  </w:style>
  <w:style w:type="paragraph" w:styleId="Heading5">
    <w:name w:val="heading 5"/>
    <w:aliases w:val="Lev 5,lev5,section heading"/>
    <w:basedOn w:val="Normal"/>
    <w:link w:val="Heading5Char"/>
    <w:autoRedefine/>
    <w:qFormat/>
    <w:rsid w:val="00DB5452"/>
    <w:pPr>
      <w:numPr>
        <w:ilvl w:val="4"/>
        <w:numId w:val="33"/>
      </w:numPr>
      <w:spacing w:after="120" w:line="300" w:lineRule="atLeast"/>
      <w:jc w:val="both"/>
      <w:outlineLvl w:val="4"/>
    </w:pPr>
  </w:style>
  <w:style w:type="paragraph" w:styleId="Heading6">
    <w:name w:val="heading 6"/>
    <w:basedOn w:val="Normal"/>
    <w:next w:val="Normal"/>
    <w:link w:val="Heading6Char"/>
    <w:uiPriority w:val="9"/>
    <w:qFormat/>
    <w:rsid w:val="00B603BE"/>
    <w:pPr>
      <w:tabs>
        <w:tab w:val="num" w:pos="1152"/>
      </w:tabs>
      <w:spacing w:before="240" w:after="60" w:line="312" w:lineRule="auto"/>
      <w:ind w:left="1152" w:hanging="1152"/>
      <w:jc w:val="both"/>
      <w:outlineLvl w:val="5"/>
    </w:pPr>
    <w:rPr>
      <w:rFonts w:ascii="Times New Roman" w:hAnsi="Times New Roman"/>
      <w:i/>
    </w:rPr>
  </w:style>
  <w:style w:type="paragraph" w:styleId="Heading7">
    <w:name w:val="heading 7"/>
    <w:basedOn w:val="Normal"/>
    <w:next w:val="Normal"/>
    <w:link w:val="Heading7Char"/>
    <w:uiPriority w:val="9"/>
    <w:qFormat/>
    <w:rsid w:val="00B603BE"/>
    <w:pPr>
      <w:tabs>
        <w:tab w:val="num" w:pos="1296"/>
      </w:tabs>
      <w:spacing w:before="240" w:after="60" w:line="312" w:lineRule="auto"/>
      <w:ind w:left="1296" w:hanging="1296"/>
      <w:jc w:val="both"/>
      <w:outlineLvl w:val="6"/>
    </w:pPr>
  </w:style>
  <w:style w:type="paragraph" w:styleId="Heading8">
    <w:name w:val="heading 8"/>
    <w:basedOn w:val="Normal"/>
    <w:next w:val="Normal"/>
    <w:link w:val="Heading8Char"/>
    <w:uiPriority w:val="9"/>
    <w:qFormat/>
    <w:rsid w:val="00B603BE"/>
    <w:pPr>
      <w:tabs>
        <w:tab w:val="num" w:pos="1440"/>
      </w:tabs>
      <w:spacing w:before="240" w:after="60" w:line="312" w:lineRule="auto"/>
      <w:ind w:left="1440" w:hanging="1440"/>
      <w:jc w:val="both"/>
      <w:outlineLvl w:val="7"/>
    </w:pPr>
    <w:rPr>
      <w:i/>
    </w:rPr>
  </w:style>
  <w:style w:type="paragraph" w:styleId="Heading9">
    <w:name w:val="heading 9"/>
    <w:basedOn w:val="Normal"/>
    <w:next w:val="Normal"/>
    <w:link w:val="Heading9Char"/>
    <w:uiPriority w:val="9"/>
    <w:qFormat/>
    <w:rsid w:val="00B603BE"/>
    <w:pPr>
      <w:tabs>
        <w:tab w:val="num" w:pos="1584"/>
      </w:tabs>
      <w:spacing w:before="240" w:after="60" w:line="312" w:lineRule="auto"/>
      <w:ind w:left="1584" w:hanging="1584"/>
      <w:jc w:val="both"/>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09B"/>
    <w:pPr>
      <w:tabs>
        <w:tab w:val="center" w:pos="4513"/>
        <w:tab w:val="right" w:pos="9026"/>
      </w:tabs>
    </w:pPr>
  </w:style>
  <w:style w:type="character" w:customStyle="1" w:styleId="HeaderChar">
    <w:name w:val="Header Char"/>
    <w:basedOn w:val="DefaultParagraphFont"/>
    <w:link w:val="Header"/>
    <w:uiPriority w:val="99"/>
    <w:rsid w:val="00DC309B"/>
  </w:style>
  <w:style w:type="paragraph" w:styleId="Footer">
    <w:name w:val="footer"/>
    <w:basedOn w:val="Normal"/>
    <w:link w:val="FooterChar"/>
    <w:uiPriority w:val="99"/>
    <w:unhideWhenUsed/>
    <w:rsid w:val="00DC309B"/>
    <w:pPr>
      <w:tabs>
        <w:tab w:val="center" w:pos="4513"/>
        <w:tab w:val="right" w:pos="9026"/>
      </w:tabs>
    </w:pPr>
  </w:style>
  <w:style w:type="character" w:customStyle="1" w:styleId="FooterChar">
    <w:name w:val="Footer Char"/>
    <w:basedOn w:val="DefaultParagraphFont"/>
    <w:link w:val="Footer"/>
    <w:uiPriority w:val="99"/>
    <w:rsid w:val="00DC309B"/>
  </w:style>
  <w:style w:type="character" w:customStyle="1" w:styleId="Heading1Char">
    <w:name w:val="Heading 1 Char"/>
    <w:aliases w:val="H1 Char,Bold 18 Char,CMG H1 Char,H11 Char,h1 Char,h11 Char,h12 Char,1 Char,Heading 1(Report Only) Char,tchead Char,Char18 Char"/>
    <w:basedOn w:val="DefaultParagraphFont"/>
    <w:link w:val="Heading1"/>
    <w:rsid w:val="00B728F1"/>
    <w:rPr>
      <w:rFonts w:ascii="Segoe UI" w:eastAsia="Times New Roman" w:hAnsi="Segoe UI" w:cs="Segoe UI"/>
      <w:b/>
      <w:smallCaps/>
      <w:kern w:val="28"/>
      <w:sz w:val="20"/>
      <w:szCs w:val="20"/>
    </w:rPr>
  </w:style>
  <w:style w:type="character" w:customStyle="1" w:styleId="Heading2Char">
    <w:name w:val="Heading 2 Char"/>
    <w:aliases w:val="Heading 2 Char3 Char Char Char,Heading 2 Char Char1 Char Char Char,Heading 2 Char1 Char Char Char Char Char Char Char Char,Heading 2 Char Char Char Char Char Char Char Char Char Char,Heading 2 Char1 Char Char1 Char Char Char Char Char"/>
    <w:basedOn w:val="DefaultParagraphFont"/>
    <w:link w:val="Heading2"/>
    <w:rsid w:val="00154257"/>
    <w:rPr>
      <w:rFonts w:ascii="Segoe UI" w:eastAsia="Times New Roman" w:hAnsi="Segoe UI" w:cs="Times New Roman"/>
      <w:color w:val="000000"/>
      <w:sz w:val="20"/>
      <w:szCs w:val="20"/>
    </w:rPr>
  </w:style>
  <w:style w:type="character" w:customStyle="1" w:styleId="Heading3Char">
    <w:name w:val="Heading 3 Char"/>
    <w:aliases w:val="H3 Char,h3 Char,3 Char,Numbered - 3 Char,HeadC Char"/>
    <w:basedOn w:val="DefaultParagraphFont"/>
    <w:link w:val="Heading3"/>
    <w:rsid w:val="00B92007"/>
    <w:rPr>
      <w:rFonts w:ascii="Segoe UI" w:eastAsia="Times New Roman" w:hAnsi="Segoe UI" w:cs="Times New Roman"/>
      <w:sz w:val="20"/>
      <w:szCs w:val="20"/>
    </w:rPr>
  </w:style>
  <w:style w:type="character" w:customStyle="1" w:styleId="Heading4Char">
    <w:name w:val="Heading 4 Char"/>
    <w:basedOn w:val="DefaultParagraphFont"/>
    <w:link w:val="Heading4"/>
    <w:rsid w:val="00DB5452"/>
    <w:rPr>
      <w:rFonts w:ascii="Segoe UI" w:eastAsia="Times New Roman" w:hAnsi="Segoe UI" w:cs="Times New Roman"/>
      <w:sz w:val="20"/>
      <w:szCs w:val="20"/>
    </w:rPr>
  </w:style>
  <w:style w:type="character" w:customStyle="1" w:styleId="Heading5Char">
    <w:name w:val="Heading 5 Char"/>
    <w:aliases w:val="Lev 5 Char,lev5 Char,section heading Char"/>
    <w:basedOn w:val="DefaultParagraphFont"/>
    <w:link w:val="Heading5"/>
    <w:rsid w:val="00DB5452"/>
    <w:rPr>
      <w:rFonts w:ascii="Segoe UI" w:eastAsia="Times New Roman" w:hAnsi="Segoe UI" w:cs="Times New Roman"/>
      <w:sz w:val="20"/>
      <w:szCs w:val="20"/>
    </w:rPr>
  </w:style>
  <w:style w:type="paragraph" w:customStyle="1" w:styleId="1Parties">
    <w:name w:val="(1) Parties"/>
    <w:aliases w:val="Parties"/>
    <w:basedOn w:val="Normal"/>
    <w:rsid w:val="00B603BE"/>
    <w:pPr>
      <w:numPr>
        <w:numId w:val="1"/>
      </w:numPr>
      <w:spacing w:before="120" w:after="120" w:line="300" w:lineRule="atLeast"/>
      <w:jc w:val="both"/>
    </w:pPr>
    <w:rPr>
      <w:rFonts w:ascii="Times New Roman" w:hAnsi="Times New Roman"/>
    </w:rPr>
  </w:style>
  <w:style w:type="paragraph" w:customStyle="1" w:styleId="ABackground">
    <w:name w:val="(A) Background"/>
    <w:basedOn w:val="Normal"/>
    <w:rsid w:val="00B603BE"/>
    <w:pPr>
      <w:numPr>
        <w:numId w:val="2"/>
      </w:numPr>
      <w:spacing w:before="120" w:after="120" w:line="300" w:lineRule="atLeast"/>
      <w:jc w:val="both"/>
    </w:pPr>
    <w:rPr>
      <w:rFonts w:ascii="Times New Roman" w:hAnsi="Times New Roman"/>
    </w:rPr>
  </w:style>
  <w:style w:type="paragraph" w:customStyle="1" w:styleId="1stIntroHeadings">
    <w:name w:val="1stIntroHeadings"/>
    <w:basedOn w:val="Normal"/>
    <w:next w:val="Normal"/>
    <w:autoRedefine/>
    <w:rsid w:val="00DB5452"/>
    <w:pPr>
      <w:tabs>
        <w:tab w:val="left" w:pos="709"/>
      </w:tabs>
      <w:spacing w:before="120" w:after="120" w:line="300" w:lineRule="atLeast"/>
      <w:jc w:val="both"/>
    </w:pPr>
    <w:rPr>
      <w:b/>
      <w:smallCaps/>
      <w:sz w:val="24"/>
    </w:rPr>
  </w:style>
  <w:style w:type="paragraph" w:customStyle="1" w:styleId="Scha">
    <w:name w:val="Sch a)"/>
    <w:basedOn w:val="Normal"/>
    <w:autoRedefine/>
    <w:rsid w:val="00DB5452"/>
    <w:pPr>
      <w:numPr>
        <w:ilvl w:val="1"/>
        <w:numId w:val="1"/>
      </w:numPr>
      <w:tabs>
        <w:tab w:val="clear" w:pos="1004"/>
        <w:tab w:val="num" w:pos="720"/>
      </w:tabs>
      <w:spacing w:line="300" w:lineRule="atLeast"/>
      <w:ind w:left="720"/>
      <w:jc w:val="both"/>
    </w:pPr>
  </w:style>
  <w:style w:type="character" w:customStyle="1" w:styleId="Defterm">
    <w:name w:val="Defterm"/>
    <w:rsid w:val="00DB5452"/>
    <w:rPr>
      <w:rFonts w:ascii="Segoe UI" w:hAnsi="Segoe UI"/>
      <w:b/>
      <w:color w:val="000000"/>
      <w:sz w:val="22"/>
    </w:rPr>
  </w:style>
  <w:style w:type="paragraph" w:customStyle="1" w:styleId="BackSubClause">
    <w:name w:val="BackSubClause"/>
    <w:basedOn w:val="Normal"/>
    <w:autoRedefine/>
    <w:rsid w:val="00DB5452"/>
    <w:pPr>
      <w:numPr>
        <w:ilvl w:val="1"/>
        <w:numId w:val="2"/>
      </w:numPr>
      <w:spacing w:line="300" w:lineRule="atLeast"/>
      <w:jc w:val="both"/>
    </w:pPr>
  </w:style>
  <w:style w:type="paragraph" w:customStyle="1" w:styleId="NormalSpaced">
    <w:name w:val="NormalSpaced"/>
    <w:basedOn w:val="Normal"/>
    <w:next w:val="Normal"/>
    <w:autoRedefine/>
    <w:rsid w:val="00DB5452"/>
    <w:pPr>
      <w:spacing w:after="240" w:line="300" w:lineRule="atLeast"/>
      <w:jc w:val="both"/>
    </w:pPr>
    <w:rPr>
      <w:rFonts w:asciiTheme="minorHAnsi" w:hAnsiTheme="minorHAnsi"/>
    </w:rPr>
  </w:style>
  <w:style w:type="paragraph" w:customStyle="1" w:styleId="Definitions">
    <w:name w:val="Definitions"/>
    <w:basedOn w:val="Normal"/>
    <w:autoRedefine/>
    <w:rsid w:val="00CF340F"/>
    <w:pPr>
      <w:tabs>
        <w:tab w:val="left" w:pos="709"/>
      </w:tabs>
      <w:spacing w:after="120" w:line="300" w:lineRule="atLeast"/>
      <w:ind w:left="720"/>
      <w:jc w:val="both"/>
    </w:pPr>
  </w:style>
  <w:style w:type="paragraph" w:styleId="CommentText">
    <w:name w:val="annotation text"/>
    <w:basedOn w:val="Normal"/>
    <w:link w:val="CommentTextChar"/>
    <w:autoRedefine/>
    <w:rsid w:val="00DB5452"/>
    <w:pPr>
      <w:spacing w:line="200" w:lineRule="atLeast"/>
    </w:pPr>
    <w:rPr>
      <w:lang w:val="x-none"/>
    </w:rPr>
  </w:style>
  <w:style w:type="character" w:customStyle="1" w:styleId="CommentTextChar">
    <w:name w:val="Comment Text Char"/>
    <w:basedOn w:val="DefaultParagraphFont"/>
    <w:link w:val="CommentText"/>
    <w:rsid w:val="00DB5452"/>
    <w:rPr>
      <w:rFonts w:ascii="Segoe UI" w:eastAsia="Times New Roman" w:hAnsi="Segoe UI" w:cs="Times New Roman"/>
      <w:sz w:val="20"/>
      <w:szCs w:val="20"/>
      <w:lang w:val="x-none"/>
    </w:rPr>
  </w:style>
  <w:style w:type="character" w:styleId="CommentReference">
    <w:name w:val="annotation reference"/>
    <w:uiPriority w:val="99"/>
    <w:unhideWhenUsed/>
    <w:rsid w:val="00B603BE"/>
    <w:rPr>
      <w:sz w:val="16"/>
      <w:szCs w:val="16"/>
    </w:rPr>
  </w:style>
  <w:style w:type="paragraph" w:styleId="BalloonText">
    <w:name w:val="Balloon Text"/>
    <w:basedOn w:val="Normal"/>
    <w:link w:val="BalloonTextChar"/>
    <w:uiPriority w:val="99"/>
    <w:semiHidden/>
    <w:unhideWhenUsed/>
    <w:rsid w:val="00B603BE"/>
    <w:rPr>
      <w:rFonts w:cs="Segoe UI"/>
      <w:sz w:val="18"/>
      <w:szCs w:val="18"/>
    </w:rPr>
  </w:style>
  <w:style w:type="character" w:customStyle="1" w:styleId="BalloonTextChar">
    <w:name w:val="Balloon Text Char"/>
    <w:basedOn w:val="DefaultParagraphFont"/>
    <w:link w:val="BalloonText"/>
    <w:uiPriority w:val="99"/>
    <w:semiHidden/>
    <w:rsid w:val="00B603BE"/>
    <w:rPr>
      <w:rFonts w:ascii="Segoe UI" w:eastAsia="Times New Roman" w:hAnsi="Segoe UI" w:cs="Segoe UI"/>
      <w:sz w:val="18"/>
      <w:szCs w:val="18"/>
    </w:rPr>
  </w:style>
  <w:style w:type="character" w:customStyle="1" w:styleId="PlainTextChar">
    <w:name w:val="Plain Text Char"/>
    <w:link w:val="PlainText"/>
    <w:rsid w:val="00DB5452"/>
    <w:rPr>
      <w:rFonts w:ascii="Segoe UI" w:eastAsia="Times New Roman" w:hAnsi="Segoe UI" w:cs="Times New Roman"/>
      <w:sz w:val="20"/>
      <w:szCs w:val="20"/>
    </w:rPr>
  </w:style>
  <w:style w:type="paragraph" w:styleId="PlainText">
    <w:name w:val="Plain Text"/>
    <w:basedOn w:val="Normal"/>
    <w:link w:val="PlainTextChar"/>
    <w:autoRedefine/>
    <w:rsid w:val="00DB5452"/>
  </w:style>
  <w:style w:type="character" w:customStyle="1" w:styleId="PlainTextChar1">
    <w:name w:val="Plain Text Char1"/>
    <w:basedOn w:val="DefaultParagraphFont"/>
    <w:uiPriority w:val="99"/>
    <w:semiHidden/>
    <w:rsid w:val="00B603BE"/>
    <w:rPr>
      <w:rFonts w:ascii="Consolas" w:hAnsi="Consolas"/>
      <w:sz w:val="21"/>
      <w:szCs w:val="21"/>
    </w:rPr>
  </w:style>
  <w:style w:type="character" w:customStyle="1" w:styleId="Heading6Char">
    <w:name w:val="Heading 6 Char"/>
    <w:basedOn w:val="DefaultParagraphFont"/>
    <w:link w:val="Heading6"/>
    <w:uiPriority w:val="9"/>
    <w:rsid w:val="00B603BE"/>
    <w:rPr>
      <w:rFonts w:ascii="Times New Roman" w:eastAsia="Times New Roman" w:hAnsi="Times New Roman" w:cs="Times New Roman"/>
      <w:i/>
      <w:szCs w:val="20"/>
    </w:rPr>
  </w:style>
  <w:style w:type="character" w:customStyle="1" w:styleId="Heading7Char">
    <w:name w:val="Heading 7 Char"/>
    <w:basedOn w:val="DefaultParagraphFont"/>
    <w:link w:val="Heading7"/>
    <w:uiPriority w:val="9"/>
    <w:rsid w:val="00B603BE"/>
    <w:rPr>
      <w:rFonts w:ascii="Arial" w:eastAsia="Times New Roman" w:hAnsi="Arial" w:cs="Times New Roman"/>
      <w:sz w:val="20"/>
      <w:szCs w:val="20"/>
    </w:rPr>
  </w:style>
  <w:style w:type="character" w:customStyle="1" w:styleId="Heading8Char">
    <w:name w:val="Heading 8 Char"/>
    <w:basedOn w:val="DefaultParagraphFont"/>
    <w:link w:val="Heading8"/>
    <w:uiPriority w:val="9"/>
    <w:rsid w:val="00B603BE"/>
    <w:rPr>
      <w:rFonts w:ascii="Arial" w:eastAsia="Times New Roman" w:hAnsi="Arial" w:cs="Times New Roman"/>
      <w:i/>
      <w:sz w:val="20"/>
      <w:szCs w:val="20"/>
    </w:rPr>
  </w:style>
  <w:style w:type="character" w:customStyle="1" w:styleId="Heading9Char">
    <w:name w:val="Heading 9 Char"/>
    <w:basedOn w:val="DefaultParagraphFont"/>
    <w:link w:val="Heading9"/>
    <w:uiPriority w:val="9"/>
    <w:rsid w:val="00B603BE"/>
    <w:rPr>
      <w:rFonts w:ascii="Arial" w:eastAsia="Times New Roman" w:hAnsi="Arial" w:cs="Times New Roman"/>
      <w:b/>
      <w:i/>
      <w:sz w:val="18"/>
      <w:szCs w:val="20"/>
    </w:rPr>
  </w:style>
  <w:style w:type="paragraph" w:customStyle="1" w:styleId="Level1">
    <w:name w:val="Level 1"/>
    <w:basedOn w:val="Normal"/>
    <w:autoRedefine/>
    <w:rsid w:val="00DB5452"/>
    <w:pPr>
      <w:numPr>
        <w:numId w:val="4"/>
      </w:numPr>
      <w:spacing w:after="240" w:line="312" w:lineRule="auto"/>
      <w:jc w:val="both"/>
      <w:outlineLvl w:val="0"/>
    </w:pPr>
    <w:rPr>
      <w:lang w:eastAsia="en-GB"/>
    </w:rPr>
  </w:style>
  <w:style w:type="paragraph" w:customStyle="1" w:styleId="Level2">
    <w:name w:val="Level 2"/>
    <w:basedOn w:val="Normal"/>
    <w:autoRedefine/>
    <w:rsid w:val="00DB5452"/>
    <w:pPr>
      <w:numPr>
        <w:ilvl w:val="1"/>
        <w:numId w:val="4"/>
      </w:numPr>
      <w:spacing w:after="240" w:line="312" w:lineRule="auto"/>
      <w:jc w:val="both"/>
      <w:outlineLvl w:val="1"/>
    </w:pPr>
    <w:rPr>
      <w:lang w:eastAsia="en-GB"/>
    </w:rPr>
  </w:style>
  <w:style w:type="paragraph" w:customStyle="1" w:styleId="Level3">
    <w:name w:val="Level 3"/>
    <w:basedOn w:val="Normal"/>
    <w:rsid w:val="00B603BE"/>
    <w:pPr>
      <w:numPr>
        <w:ilvl w:val="2"/>
        <w:numId w:val="4"/>
      </w:numPr>
      <w:spacing w:after="240" w:line="312" w:lineRule="auto"/>
      <w:jc w:val="both"/>
      <w:outlineLvl w:val="2"/>
    </w:pPr>
    <w:rPr>
      <w:rFonts w:ascii="Verdana" w:hAnsi="Verdana"/>
      <w:lang w:eastAsia="en-GB"/>
    </w:rPr>
  </w:style>
  <w:style w:type="paragraph" w:customStyle="1" w:styleId="Level4">
    <w:name w:val="Level 4"/>
    <w:basedOn w:val="Normal"/>
    <w:rsid w:val="00B603BE"/>
    <w:pPr>
      <w:numPr>
        <w:ilvl w:val="3"/>
        <w:numId w:val="4"/>
      </w:numPr>
      <w:spacing w:after="240" w:line="312" w:lineRule="auto"/>
      <w:jc w:val="both"/>
      <w:outlineLvl w:val="3"/>
    </w:pPr>
    <w:rPr>
      <w:rFonts w:ascii="Verdana" w:hAnsi="Verdana"/>
      <w:lang w:eastAsia="en-GB"/>
    </w:rPr>
  </w:style>
  <w:style w:type="paragraph" w:customStyle="1" w:styleId="Level5">
    <w:name w:val="Level 5"/>
    <w:basedOn w:val="Normal"/>
    <w:rsid w:val="00B603BE"/>
    <w:pPr>
      <w:numPr>
        <w:ilvl w:val="4"/>
        <w:numId w:val="4"/>
      </w:numPr>
      <w:spacing w:after="240" w:line="312" w:lineRule="auto"/>
      <w:jc w:val="both"/>
      <w:outlineLvl w:val="4"/>
    </w:pPr>
    <w:rPr>
      <w:rFonts w:ascii="Verdana" w:hAnsi="Verdana"/>
      <w:lang w:eastAsia="en-GB"/>
    </w:rPr>
  </w:style>
  <w:style w:type="paragraph" w:styleId="ListParagraph">
    <w:name w:val="List Paragraph"/>
    <w:aliases w:val="Bullet List,FooterText,numbered,List Paragraph1,Paragraphe de liste1,Bulletr List Paragraph,列出段落,列出段落1,List Paragraph2,List Paragraph21,Párrafo de lista1,Parágrafo da Lista1,リスト段落1,Listeafsnit1,Bullet 1,Business Requirements,Bullet Number"/>
    <w:basedOn w:val="Normal"/>
    <w:link w:val="ListParagraphChar"/>
    <w:uiPriority w:val="34"/>
    <w:qFormat/>
    <w:rsid w:val="00B603BE"/>
    <w:pPr>
      <w:ind w:left="720"/>
    </w:pPr>
    <w:rPr>
      <w:rFonts w:ascii="Times New Roman" w:hAnsi="Times New Roman"/>
      <w:sz w:val="24"/>
      <w:szCs w:val="24"/>
      <w:lang w:eastAsia="da-DK"/>
    </w:rPr>
  </w:style>
  <w:style w:type="paragraph" w:customStyle="1" w:styleId="Wigpara2">
    <w:name w:val="#Wigpara 2"/>
    <w:basedOn w:val="Normal"/>
    <w:rsid w:val="00B603BE"/>
    <w:pPr>
      <w:tabs>
        <w:tab w:val="num" w:pos="992"/>
        <w:tab w:val="left" w:pos="1985"/>
      </w:tabs>
      <w:spacing w:before="240" w:after="120"/>
      <w:ind w:left="992" w:hanging="992"/>
      <w:jc w:val="both"/>
    </w:pPr>
    <w:rPr>
      <w:rFonts w:ascii="Trebuchet MS" w:hAnsi="Trebuchet MS"/>
      <w:sz w:val="18"/>
      <w:szCs w:val="24"/>
    </w:rPr>
  </w:style>
  <w:style w:type="paragraph" w:customStyle="1" w:styleId="XExecution">
    <w:name w:val="X Execution"/>
    <w:basedOn w:val="Normal"/>
    <w:autoRedefine/>
    <w:rsid w:val="00DB5452"/>
    <w:pPr>
      <w:tabs>
        <w:tab w:val="left" w:pos="0"/>
        <w:tab w:val="left" w:pos="3544"/>
      </w:tabs>
      <w:spacing w:line="300" w:lineRule="atLeast"/>
      <w:ind w:right="459"/>
    </w:pPr>
    <w:rPr>
      <w:rFonts w:asciiTheme="minorHAnsi" w:hAnsiTheme="minorHAnsi"/>
      <w:color w:val="000000"/>
    </w:rPr>
  </w:style>
  <w:style w:type="paragraph" w:customStyle="1" w:styleId="Bodysubclause">
    <w:name w:val="Body  sub clause"/>
    <w:basedOn w:val="Normal"/>
    <w:autoRedefine/>
    <w:rsid w:val="00DB5452"/>
    <w:pPr>
      <w:spacing w:before="240" w:after="120" w:line="300" w:lineRule="atLeast"/>
      <w:ind w:left="720"/>
      <w:jc w:val="both"/>
    </w:pPr>
  </w:style>
  <w:style w:type="paragraph" w:customStyle="1" w:styleId="Bodypara">
    <w:name w:val="Body para"/>
    <w:basedOn w:val="Normal"/>
    <w:autoRedefine/>
    <w:rsid w:val="00DB5452"/>
    <w:pPr>
      <w:spacing w:after="240" w:line="300" w:lineRule="atLeast"/>
      <w:ind w:left="1559"/>
      <w:jc w:val="both"/>
    </w:pPr>
  </w:style>
  <w:style w:type="character" w:styleId="Hyperlink">
    <w:name w:val="Hyperlink"/>
    <w:rsid w:val="00DB5452"/>
    <w:rPr>
      <w:rFonts w:ascii="Segoe UI" w:hAnsi="Segoe UI"/>
      <w:color w:val="0000FF"/>
      <w:u w:val="single"/>
    </w:rPr>
  </w:style>
  <w:style w:type="paragraph" w:styleId="CommentSubject">
    <w:name w:val="annotation subject"/>
    <w:basedOn w:val="CommentText"/>
    <w:next w:val="CommentText"/>
    <w:link w:val="CommentSubjectChar"/>
    <w:uiPriority w:val="99"/>
    <w:semiHidden/>
    <w:unhideWhenUsed/>
    <w:rsid w:val="00F51FA6"/>
    <w:pPr>
      <w:spacing w:after="160" w:line="240" w:lineRule="auto"/>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F51FA6"/>
    <w:rPr>
      <w:rFonts w:ascii="Times New Roman" w:eastAsia="Times New Roman" w:hAnsi="Times New Roman" w:cs="Times New Roman"/>
      <w:b/>
      <w:bCs/>
      <w:sz w:val="20"/>
      <w:szCs w:val="20"/>
      <w:lang w:val="x-none"/>
    </w:rPr>
  </w:style>
  <w:style w:type="character" w:customStyle="1" w:styleId="ListParagraphChar">
    <w:name w:val="List Paragraph Char"/>
    <w:aliases w:val="Bullet List Char,FooterText Char,numbered Char,List Paragraph1 Char,Paragraphe de liste1 Char,Bulletr List Paragraph Char,列出段落 Char,列出段落1 Char,List Paragraph2 Char,List Paragraph21 Char,Párrafo de lista1 Char,Parágrafo da Lista1 Char"/>
    <w:link w:val="ListParagraph"/>
    <w:uiPriority w:val="34"/>
    <w:qFormat/>
    <w:locked/>
    <w:rsid w:val="001933D8"/>
    <w:rPr>
      <w:rFonts w:ascii="Times New Roman" w:eastAsia="Times New Roman" w:hAnsi="Times New Roman" w:cs="Times New Roman"/>
      <w:sz w:val="24"/>
      <w:szCs w:val="24"/>
      <w:lang w:eastAsia="da-DK"/>
    </w:rPr>
  </w:style>
  <w:style w:type="paragraph" w:styleId="FootnoteText">
    <w:name w:val="footnote text"/>
    <w:basedOn w:val="Normal"/>
    <w:link w:val="FootnoteTextChar"/>
    <w:uiPriority w:val="99"/>
    <w:unhideWhenUsed/>
    <w:rsid w:val="001933D8"/>
    <w:pPr>
      <w:shd w:val="clear" w:color="auto" w:fill="FFFFFF"/>
    </w:pPr>
    <w:rPr>
      <w:rFonts w:eastAsia="Calibri" w:cs="Arial"/>
    </w:rPr>
  </w:style>
  <w:style w:type="character" w:customStyle="1" w:styleId="FootnoteTextChar">
    <w:name w:val="Footnote Text Char"/>
    <w:basedOn w:val="DefaultParagraphFont"/>
    <w:link w:val="FootnoteText"/>
    <w:uiPriority w:val="99"/>
    <w:rsid w:val="001933D8"/>
    <w:rPr>
      <w:rFonts w:ascii="Arial" w:eastAsia="Calibri" w:hAnsi="Arial" w:cs="Arial"/>
      <w:sz w:val="20"/>
      <w:szCs w:val="20"/>
      <w:shd w:val="clear" w:color="auto" w:fill="FFFFFF"/>
    </w:rPr>
  </w:style>
  <w:style w:type="character" w:styleId="FootnoteReference">
    <w:name w:val="footnote reference"/>
    <w:uiPriority w:val="99"/>
    <w:unhideWhenUsed/>
    <w:rsid w:val="001933D8"/>
    <w:rPr>
      <w:vertAlign w:val="superscript"/>
    </w:rPr>
  </w:style>
  <w:style w:type="paragraph" w:customStyle="1" w:styleId="CharCharCharChar">
    <w:name w:val="Char Char Char Char"/>
    <w:basedOn w:val="Normal"/>
    <w:autoRedefine/>
    <w:rsid w:val="00DB5452"/>
    <w:pPr>
      <w:spacing w:line="240" w:lineRule="exact"/>
    </w:pPr>
  </w:style>
  <w:style w:type="character" w:customStyle="1" w:styleId="DefTerm0">
    <w:name w:val="DefTerm"/>
    <w:uiPriority w:val="1"/>
    <w:qFormat/>
    <w:rsid w:val="002909CF"/>
    <w:rPr>
      <w:rFonts w:ascii="Segoe UI" w:hAnsi="Segoe UI"/>
      <w:b/>
      <w:color w:val="000000"/>
      <w:sz w:val="20"/>
    </w:rPr>
  </w:style>
  <w:style w:type="paragraph" w:customStyle="1" w:styleId="BulletList2">
    <w:name w:val="Bullet List 2"/>
    <w:aliases w:val="Bullet2"/>
    <w:basedOn w:val="Normal"/>
    <w:autoRedefine/>
    <w:rsid w:val="00DB5452"/>
    <w:pPr>
      <w:numPr>
        <w:numId w:val="8"/>
      </w:numPr>
      <w:spacing w:after="120"/>
      <w:ind w:left="1080" w:hanging="720"/>
      <w:jc w:val="both"/>
    </w:pPr>
    <w:rPr>
      <w:color w:val="000000"/>
    </w:rPr>
  </w:style>
  <w:style w:type="paragraph" w:customStyle="1" w:styleId="TitleClause">
    <w:name w:val="Title Clause"/>
    <w:basedOn w:val="Normal"/>
    <w:autoRedefine/>
    <w:rsid w:val="00A93E5D"/>
    <w:pPr>
      <w:keepNext/>
      <w:tabs>
        <w:tab w:val="num" w:pos="720"/>
      </w:tabs>
      <w:spacing w:before="240" w:after="240" w:line="300" w:lineRule="atLeast"/>
      <w:ind w:left="720" w:hanging="720"/>
      <w:jc w:val="both"/>
      <w:outlineLvl w:val="0"/>
    </w:pPr>
    <w:rPr>
      <w:b/>
      <w:color w:val="000000"/>
      <w:kern w:val="28"/>
    </w:rPr>
  </w:style>
  <w:style w:type="paragraph" w:customStyle="1" w:styleId="Untitledsubclause1">
    <w:name w:val="Untitled subclause 1"/>
    <w:basedOn w:val="Normal"/>
    <w:autoRedefine/>
    <w:rsid w:val="00A93E5D"/>
    <w:pPr>
      <w:tabs>
        <w:tab w:val="num" w:pos="720"/>
      </w:tabs>
      <w:spacing w:before="280" w:after="120" w:line="300" w:lineRule="atLeast"/>
      <w:ind w:left="720" w:hanging="720"/>
      <w:jc w:val="both"/>
      <w:outlineLvl w:val="1"/>
    </w:pPr>
    <w:rPr>
      <w:color w:val="000000"/>
    </w:rPr>
  </w:style>
  <w:style w:type="paragraph" w:customStyle="1" w:styleId="Untitledsubclause2">
    <w:name w:val="Untitled subclause 2"/>
    <w:basedOn w:val="Normal"/>
    <w:autoRedefine/>
    <w:rsid w:val="00A93E5D"/>
    <w:pPr>
      <w:tabs>
        <w:tab w:val="num" w:pos="1559"/>
      </w:tabs>
      <w:spacing w:after="120" w:line="300" w:lineRule="atLeast"/>
      <w:ind w:left="1559" w:hanging="567"/>
      <w:jc w:val="both"/>
      <w:outlineLvl w:val="2"/>
    </w:pPr>
    <w:rPr>
      <w:color w:val="000000"/>
    </w:rPr>
  </w:style>
  <w:style w:type="paragraph" w:customStyle="1" w:styleId="Untitledsubclause3">
    <w:name w:val="Untitled subclause 3"/>
    <w:basedOn w:val="Normal"/>
    <w:autoRedefine/>
    <w:rsid w:val="00A93E5D"/>
    <w:pPr>
      <w:tabs>
        <w:tab w:val="left" w:pos="2261"/>
        <w:tab w:val="num" w:pos="2421"/>
      </w:tabs>
      <w:spacing w:after="120" w:line="300" w:lineRule="atLeast"/>
      <w:ind w:left="2268" w:hanging="567"/>
      <w:jc w:val="both"/>
      <w:outlineLvl w:val="3"/>
    </w:pPr>
    <w:rPr>
      <w:color w:val="000000"/>
    </w:rPr>
  </w:style>
  <w:style w:type="paragraph" w:customStyle="1" w:styleId="Untitledsubclause4">
    <w:name w:val="Untitled subclause 4"/>
    <w:basedOn w:val="Normal"/>
    <w:autoRedefine/>
    <w:rsid w:val="00A93E5D"/>
    <w:pPr>
      <w:tabs>
        <w:tab w:val="num" w:pos="2880"/>
      </w:tabs>
      <w:spacing w:after="120" w:line="300" w:lineRule="atLeast"/>
      <w:ind w:left="2880" w:hanging="720"/>
      <w:jc w:val="both"/>
      <w:outlineLvl w:val="4"/>
    </w:pPr>
    <w:rPr>
      <w:color w:val="000000"/>
    </w:rPr>
  </w:style>
  <w:style w:type="character" w:styleId="Strong">
    <w:name w:val="Strong"/>
    <w:uiPriority w:val="22"/>
    <w:qFormat/>
    <w:rsid w:val="00722D0F"/>
    <w:rPr>
      <w:b/>
      <w:bCs/>
    </w:rPr>
  </w:style>
  <w:style w:type="character" w:customStyle="1" w:styleId="apple-converted-space">
    <w:name w:val="apple-converted-space"/>
    <w:rsid w:val="00722D0F"/>
  </w:style>
  <w:style w:type="paragraph" w:customStyle="1" w:styleId="VSTOB">
    <w:name w:val="VS TOB"/>
    <w:basedOn w:val="Normal"/>
    <w:autoRedefine/>
    <w:rsid w:val="00DB5452"/>
    <w:pPr>
      <w:jc w:val="both"/>
    </w:pPr>
    <w:rPr>
      <w:rFonts w:eastAsia="PMingLiU"/>
      <w:sz w:val="16"/>
      <w:szCs w:val="16"/>
      <w:lang w:eastAsia="zh-TW"/>
    </w:rPr>
  </w:style>
  <w:style w:type="paragraph" w:customStyle="1" w:styleId="DevantClauseInset">
    <w:name w:val="Devant Clause Inset"/>
    <w:basedOn w:val="Normal"/>
    <w:autoRedefine/>
    <w:rsid w:val="00DB5452"/>
    <w:pPr>
      <w:numPr>
        <w:numId w:val="9"/>
      </w:numPr>
      <w:tabs>
        <w:tab w:val="left" w:pos="1980"/>
        <w:tab w:val="left" w:pos="6120"/>
      </w:tabs>
      <w:spacing w:before="240"/>
      <w:jc w:val="both"/>
    </w:pPr>
  </w:style>
  <w:style w:type="character" w:styleId="FollowedHyperlink">
    <w:name w:val="FollowedHyperlink"/>
    <w:basedOn w:val="DefaultParagraphFont"/>
    <w:uiPriority w:val="99"/>
    <w:semiHidden/>
    <w:unhideWhenUsed/>
    <w:rsid w:val="00984AAC"/>
    <w:rPr>
      <w:color w:val="954F72" w:themeColor="followedHyperlink"/>
      <w:u w:val="single"/>
    </w:rPr>
  </w:style>
  <w:style w:type="paragraph" w:customStyle="1" w:styleId="ScheduleTitleClause">
    <w:name w:val="Schedule Title Clause"/>
    <w:basedOn w:val="Normal"/>
    <w:autoRedefine/>
    <w:rsid w:val="00EE2CF9"/>
    <w:pPr>
      <w:keepNext/>
      <w:tabs>
        <w:tab w:val="num" w:pos="720"/>
      </w:tabs>
      <w:spacing w:before="240" w:after="240" w:line="300" w:lineRule="atLeast"/>
      <w:ind w:left="720" w:hanging="720"/>
      <w:jc w:val="both"/>
      <w:outlineLvl w:val="0"/>
    </w:pPr>
    <w:rPr>
      <w:rFonts w:eastAsia="Arial Unicode MS" w:cs="Arial"/>
      <w:b/>
      <w:color w:val="000000"/>
      <w:kern w:val="28"/>
    </w:rPr>
  </w:style>
  <w:style w:type="paragraph" w:customStyle="1" w:styleId="Parasubclause1">
    <w:name w:val="Para subclause 1"/>
    <w:aliases w:val="BIWS Heading 2"/>
    <w:basedOn w:val="Normal"/>
    <w:autoRedefine/>
    <w:rsid w:val="00EE2CF9"/>
    <w:pPr>
      <w:spacing w:before="240" w:after="120" w:line="300" w:lineRule="atLeast"/>
      <w:ind w:left="720"/>
      <w:jc w:val="both"/>
    </w:pPr>
    <w:rPr>
      <w:rFonts w:eastAsia="Arial Unicode MS" w:cs="Arial"/>
      <w:color w:val="000000"/>
    </w:rPr>
  </w:style>
  <w:style w:type="paragraph" w:customStyle="1" w:styleId="Parasubclause2">
    <w:name w:val="Para subclause 2"/>
    <w:aliases w:val="BIWS Heading 3"/>
    <w:basedOn w:val="Normal"/>
    <w:autoRedefine/>
    <w:rsid w:val="00EE2CF9"/>
    <w:pPr>
      <w:spacing w:after="240" w:line="300" w:lineRule="atLeast"/>
      <w:ind w:left="1559"/>
      <w:jc w:val="both"/>
    </w:pPr>
    <w:rPr>
      <w:rFonts w:eastAsia="Arial Unicode MS" w:cs="Arial"/>
      <w:color w:val="000000"/>
    </w:rPr>
  </w:style>
  <w:style w:type="paragraph" w:customStyle="1" w:styleId="Paragraph">
    <w:name w:val="Paragraph"/>
    <w:basedOn w:val="Normal"/>
    <w:link w:val="ParagraphChar"/>
    <w:autoRedefine/>
    <w:qFormat/>
    <w:rsid w:val="00EE2CF9"/>
    <w:pPr>
      <w:spacing w:after="120" w:line="300" w:lineRule="atLeast"/>
      <w:jc w:val="both"/>
    </w:pPr>
    <w:rPr>
      <w:rFonts w:eastAsia="Arial Unicode MS" w:cs="Arial"/>
      <w:color w:val="000000"/>
    </w:rPr>
  </w:style>
  <w:style w:type="character" w:customStyle="1" w:styleId="ParagraphChar">
    <w:name w:val="Paragraph Char"/>
    <w:basedOn w:val="DefaultParagraphFont"/>
    <w:link w:val="Paragraph"/>
    <w:rsid w:val="00EE2CF9"/>
    <w:rPr>
      <w:rFonts w:ascii="Arial" w:eastAsia="Arial Unicode MS" w:hAnsi="Arial" w:cs="Arial"/>
      <w:color w:val="000000"/>
      <w:szCs w:val="20"/>
    </w:rPr>
  </w:style>
  <w:style w:type="paragraph" w:customStyle="1" w:styleId="ScheduleUntitledsubclause1">
    <w:name w:val="Schedule Untitled subclause 1"/>
    <w:basedOn w:val="Normal"/>
    <w:autoRedefine/>
    <w:rsid w:val="00EE2CF9"/>
    <w:pPr>
      <w:tabs>
        <w:tab w:val="num" w:pos="720"/>
      </w:tabs>
      <w:spacing w:before="280" w:after="120" w:line="300" w:lineRule="atLeast"/>
      <w:ind w:left="720" w:hanging="720"/>
      <w:jc w:val="both"/>
      <w:outlineLvl w:val="1"/>
    </w:pPr>
    <w:rPr>
      <w:rFonts w:eastAsia="Arial Unicode MS" w:cs="Arial"/>
      <w:color w:val="000000"/>
    </w:rPr>
  </w:style>
  <w:style w:type="paragraph" w:customStyle="1" w:styleId="ScheduleUntitledsubclause2">
    <w:name w:val="Schedule Untitled subclause 2"/>
    <w:basedOn w:val="Normal"/>
    <w:autoRedefine/>
    <w:rsid w:val="00EE2CF9"/>
    <w:pPr>
      <w:tabs>
        <w:tab w:val="num" w:pos="1555"/>
      </w:tabs>
      <w:spacing w:after="120" w:line="300" w:lineRule="atLeast"/>
      <w:ind w:left="1555" w:hanging="561"/>
      <w:jc w:val="both"/>
      <w:outlineLvl w:val="2"/>
    </w:pPr>
    <w:rPr>
      <w:rFonts w:eastAsia="Arial Unicode MS" w:cs="Arial"/>
      <w:color w:val="000000"/>
    </w:rPr>
  </w:style>
  <w:style w:type="paragraph" w:customStyle="1" w:styleId="ScheduleUntitledsubclause3">
    <w:name w:val="Schedule Untitled subclause 3"/>
    <w:basedOn w:val="Normal"/>
    <w:autoRedefine/>
    <w:rsid w:val="00EE2CF9"/>
    <w:pPr>
      <w:tabs>
        <w:tab w:val="left" w:pos="2261"/>
        <w:tab w:val="num" w:pos="2419"/>
      </w:tabs>
      <w:spacing w:after="120" w:line="300" w:lineRule="atLeast"/>
      <w:ind w:left="2275" w:hanging="576"/>
      <w:jc w:val="both"/>
      <w:outlineLvl w:val="3"/>
    </w:pPr>
    <w:rPr>
      <w:rFonts w:eastAsia="Arial Unicode MS" w:cs="Arial"/>
      <w:color w:val="000000"/>
    </w:rPr>
  </w:style>
  <w:style w:type="paragraph" w:customStyle="1" w:styleId="DefinedTermPara">
    <w:name w:val="Defined Term Para"/>
    <w:basedOn w:val="Paragraph"/>
    <w:autoRedefine/>
    <w:qFormat/>
    <w:rsid w:val="00DB5452"/>
    <w:pPr>
      <w:tabs>
        <w:tab w:val="num" w:pos="720"/>
      </w:tabs>
      <w:ind w:left="720" w:hanging="720"/>
    </w:pPr>
  </w:style>
  <w:style w:type="paragraph" w:customStyle="1" w:styleId="ParaClause">
    <w:name w:val="Para Clause"/>
    <w:basedOn w:val="Normal"/>
    <w:autoRedefine/>
    <w:rsid w:val="00E03DE0"/>
    <w:pPr>
      <w:spacing w:before="120" w:after="120" w:line="300" w:lineRule="atLeast"/>
      <w:ind w:left="720"/>
      <w:jc w:val="both"/>
    </w:pPr>
    <w:rPr>
      <w:rFonts w:eastAsia="Arial Unicode MS" w:cs="Arial"/>
      <w:color w:val="000000"/>
    </w:rPr>
  </w:style>
  <w:style w:type="paragraph" w:styleId="Revision">
    <w:name w:val="Revision"/>
    <w:hidden/>
    <w:uiPriority w:val="99"/>
    <w:semiHidden/>
    <w:rsid w:val="004C6CF7"/>
    <w:pPr>
      <w:spacing w:after="0" w:line="240" w:lineRule="auto"/>
    </w:pPr>
  </w:style>
  <w:style w:type="paragraph" w:customStyle="1" w:styleId="THH1">
    <w:name w:val="TH H1"/>
    <w:basedOn w:val="Normal"/>
    <w:autoRedefine/>
    <w:qFormat/>
    <w:rsid w:val="00DB5452"/>
    <w:pPr>
      <w:numPr>
        <w:numId w:val="10"/>
      </w:numPr>
      <w:ind w:left="709" w:hanging="709"/>
    </w:pPr>
    <w:rPr>
      <w:rFonts w:eastAsia="Calibri" w:cs="Calibri"/>
      <w:b/>
      <w:caps/>
      <w:lang w:eastAsia="en-GB"/>
    </w:rPr>
  </w:style>
  <w:style w:type="paragraph" w:customStyle="1" w:styleId="THH2">
    <w:name w:val="TH H2"/>
    <w:basedOn w:val="THH1"/>
    <w:autoRedefine/>
    <w:qFormat/>
    <w:rsid w:val="00A94375"/>
    <w:pPr>
      <w:widowControl w:val="0"/>
      <w:numPr>
        <w:ilvl w:val="1"/>
      </w:numPr>
      <w:ind w:left="706" w:hanging="706"/>
    </w:pPr>
    <w:rPr>
      <w:b w:val="0"/>
      <w:caps w:val="0"/>
    </w:rPr>
  </w:style>
  <w:style w:type="paragraph" w:customStyle="1" w:styleId="THH3">
    <w:name w:val="TH H3"/>
    <w:basedOn w:val="THH2"/>
    <w:autoRedefine/>
    <w:qFormat/>
    <w:rsid w:val="00A94375"/>
    <w:pPr>
      <w:numPr>
        <w:ilvl w:val="2"/>
      </w:numPr>
      <w:tabs>
        <w:tab w:val="left" w:pos="709"/>
        <w:tab w:val="left" w:pos="1701"/>
      </w:tabs>
      <w:ind w:left="1701" w:hanging="981"/>
    </w:pPr>
  </w:style>
  <w:style w:type="character" w:styleId="UnresolvedMention">
    <w:name w:val="Unresolved Mention"/>
    <w:basedOn w:val="DefaultParagraphFont"/>
    <w:uiPriority w:val="99"/>
    <w:semiHidden/>
    <w:unhideWhenUsed/>
    <w:rsid w:val="00C26550"/>
    <w:rPr>
      <w:color w:val="605E5C"/>
      <w:shd w:val="clear" w:color="auto" w:fill="E1DFDD"/>
    </w:rPr>
  </w:style>
  <w:style w:type="paragraph" w:styleId="NormalWeb">
    <w:name w:val="Normal (Web)"/>
    <w:basedOn w:val="Normal"/>
    <w:uiPriority w:val="99"/>
    <w:semiHidden/>
    <w:unhideWhenUsed/>
    <w:rsid w:val="009502DE"/>
    <w:pPr>
      <w:spacing w:before="100" w:beforeAutospacing="1" w:after="100" w:afterAutospacing="1"/>
    </w:pPr>
    <w:rPr>
      <w:rFonts w:ascii="Times New Roman" w:hAnsi="Times New Roman"/>
      <w:sz w:val="24"/>
      <w:szCs w:val="24"/>
      <w:lang w:eastAsia="en-GB"/>
    </w:rPr>
  </w:style>
  <w:style w:type="character" w:customStyle="1" w:styleId="cf01">
    <w:name w:val="cf01"/>
    <w:basedOn w:val="DefaultParagraphFont"/>
    <w:rsid w:val="009502DE"/>
    <w:rPr>
      <w:rFonts w:ascii="Segoe UI" w:hAnsi="Segoe UI" w:cs="Segoe UI" w:hint="default"/>
      <w:sz w:val="18"/>
      <w:szCs w:val="18"/>
    </w:rPr>
  </w:style>
  <w:style w:type="character" w:customStyle="1" w:styleId="cf11">
    <w:name w:val="cf11"/>
    <w:basedOn w:val="DefaultParagraphFont"/>
    <w:rsid w:val="009502DE"/>
    <w:rPr>
      <w:rFonts w:ascii="Segoe UI" w:hAnsi="Segoe UI" w:cs="Segoe UI" w:hint="default"/>
      <w:sz w:val="18"/>
      <w:szCs w:val="18"/>
    </w:rPr>
  </w:style>
  <w:style w:type="paragraph" w:customStyle="1" w:styleId="Bullet5">
    <w:name w:val="Bullet5"/>
    <w:basedOn w:val="Normal"/>
    <w:autoRedefine/>
    <w:rsid w:val="00DB5452"/>
    <w:pPr>
      <w:numPr>
        <w:numId w:val="12"/>
      </w:numPr>
      <w:tabs>
        <w:tab w:val="clear" w:pos="3385"/>
        <w:tab w:val="num" w:pos="357"/>
      </w:tabs>
      <w:spacing w:after="240" w:line="300" w:lineRule="atLeast"/>
      <w:ind w:left="357"/>
      <w:jc w:val="both"/>
    </w:pPr>
  </w:style>
  <w:style w:type="paragraph" w:customStyle="1" w:styleId="DescriptiveHeading">
    <w:name w:val="DescriptiveHeading"/>
    <w:next w:val="Normal"/>
    <w:link w:val="DescriptiveHeadingChar"/>
    <w:autoRedefine/>
    <w:rsid w:val="00DB5452"/>
    <w:pPr>
      <w:spacing w:before="360" w:after="360" w:line="240" w:lineRule="auto"/>
      <w:outlineLvl w:val="0"/>
    </w:pPr>
    <w:rPr>
      <w:rFonts w:ascii="Segoe UI" w:eastAsia="Arial Unicode MS" w:hAnsi="Segoe UI" w:cs="Arial"/>
      <w:b/>
      <w:color w:val="000000"/>
      <w:lang w:val="en-US"/>
    </w:rPr>
  </w:style>
  <w:style w:type="character" w:customStyle="1" w:styleId="DescriptiveHeadingChar">
    <w:name w:val="DescriptiveHeading Char"/>
    <w:link w:val="DescriptiveHeading"/>
    <w:rsid w:val="00DB5452"/>
    <w:rPr>
      <w:rFonts w:ascii="Segoe UI" w:eastAsia="Arial Unicode MS" w:hAnsi="Segoe UI" w:cs="Arial"/>
      <w:b/>
      <w:color w:val="000000"/>
      <w:lang w:val="en-US"/>
    </w:rPr>
  </w:style>
  <w:style w:type="paragraph" w:customStyle="1" w:styleId="IntroDefault">
    <w:name w:val="Intro Default"/>
    <w:basedOn w:val="Normal"/>
    <w:autoRedefine/>
    <w:qFormat/>
    <w:rsid w:val="00DB5452"/>
    <w:pPr>
      <w:spacing w:after="120" w:line="300" w:lineRule="atLeast"/>
      <w:jc w:val="both"/>
    </w:pPr>
    <w:rPr>
      <w:rFonts w:eastAsia="Arial Unicode MS" w:cs="Arial"/>
      <w:color w:val="000000"/>
    </w:rPr>
  </w:style>
  <w:style w:type="paragraph" w:customStyle="1" w:styleId="Schedule">
    <w:name w:val="Schedule"/>
    <w:uiPriority w:val="29"/>
    <w:qFormat/>
    <w:rsid w:val="00DC2012"/>
    <w:pPr>
      <w:spacing w:before="240" w:after="240" w:line="240" w:lineRule="atLeast"/>
      <w:ind w:left="360" w:hanging="360"/>
    </w:pPr>
    <w:rPr>
      <w:rFonts w:ascii="Arial" w:eastAsia="Arial Unicode MS" w:hAnsi="Arial" w:cs="Arial"/>
      <w:b/>
      <w:color w:val="000000"/>
      <w:lang w:val="en-US"/>
    </w:rPr>
  </w:style>
  <w:style w:type="paragraph" w:customStyle="1" w:styleId="Part">
    <w:name w:val="Part"/>
    <w:basedOn w:val="Paragraph"/>
    <w:uiPriority w:val="30"/>
    <w:qFormat/>
    <w:rsid w:val="00DC2012"/>
    <w:pPr>
      <w:tabs>
        <w:tab w:val="num" w:pos="360"/>
      </w:tabs>
      <w:spacing w:before="240" w:after="240"/>
      <w:jc w:val="left"/>
    </w:pPr>
    <w:rPr>
      <w:b/>
    </w:rPr>
  </w:style>
  <w:style w:type="paragraph" w:customStyle="1" w:styleId="IntroHeading">
    <w:name w:val="Intro Heading"/>
    <w:basedOn w:val="Normal"/>
    <w:next w:val="BodyText"/>
    <w:uiPriority w:val="49"/>
    <w:qFormat/>
    <w:rsid w:val="000D0E02"/>
    <w:pPr>
      <w:keepNext/>
      <w:numPr>
        <w:numId w:val="37"/>
      </w:numPr>
      <w:spacing w:before="200"/>
      <w:jc w:val="both"/>
      <w:outlineLvl w:val="0"/>
    </w:pPr>
    <w:rPr>
      <w:rFonts w:asciiTheme="majorHAnsi" w:hAnsiTheme="majorHAnsi"/>
      <w:b/>
      <w:szCs w:val="24"/>
      <w:u w:val="single"/>
      <w:lang w:eastAsia="en-GB"/>
    </w:rPr>
  </w:style>
  <w:style w:type="paragraph" w:customStyle="1" w:styleId="Background1">
    <w:name w:val="Background 1"/>
    <w:basedOn w:val="Normal"/>
    <w:uiPriority w:val="50"/>
    <w:qFormat/>
    <w:rsid w:val="000D0E02"/>
    <w:pPr>
      <w:numPr>
        <w:ilvl w:val="3"/>
        <w:numId w:val="37"/>
      </w:numPr>
      <w:spacing w:before="200"/>
      <w:jc w:val="both"/>
    </w:pPr>
    <w:rPr>
      <w:szCs w:val="24"/>
      <w:lang w:eastAsia="en-GB"/>
    </w:rPr>
  </w:style>
  <w:style w:type="paragraph" w:customStyle="1" w:styleId="Background2">
    <w:name w:val="Background 2"/>
    <w:basedOn w:val="Normal"/>
    <w:uiPriority w:val="50"/>
    <w:semiHidden/>
    <w:rsid w:val="000D0E02"/>
    <w:pPr>
      <w:numPr>
        <w:ilvl w:val="4"/>
        <w:numId w:val="37"/>
      </w:numPr>
      <w:spacing w:before="200"/>
      <w:jc w:val="both"/>
    </w:pPr>
    <w:rPr>
      <w:szCs w:val="24"/>
      <w:lang w:eastAsia="en-GB"/>
    </w:rPr>
  </w:style>
  <w:style w:type="paragraph" w:customStyle="1" w:styleId="Parties1">
    <w:name w:val="Parties 1"/>
    <w:basedOn w:val="Normal"/>
    <w:uiPriority w:val="49"/>
    <w:qFormat/>
    <w:rsid w:val="000D0E02"/>
    <w:pPr>
      <w:numPr>
        <w:ilvl w:val="1"/>
        <w:numId w:val="37"/>
      </w:numPr>
      <w:spacing w:before="200"/>
      <w:jc w:val="both"/>
    </w:pPr>
    <w:rPr>
      <w:szCs w:val="24"/>
      <w:lang w:eastAsia="en-GB"/>
    </w:rPr>
  </w:style>
  <w:style w:type="paragraph" w:customStyle="1" w:styleId="Parties2">
    <w:name w:val="Parties 2"/>
    <w:basedOn w:val="Normal"/>
    <w:uiPriority w:val="49"/>
    <w:semiHidden/>
    <w:rsid w:val="000D0E02"/>
    <w:pPr>
      <w:numPr>
        <w:ilvl w:val="2"/>
        <w:numId w:val="37"/>
      </w:numPr>
      <w:spacing w:before="200"/>
      <w:jc w:val="both"/>
    </w:pPr>
    <w:rPr>
      <w:szCs w:val="24"/>
      <w:lang w:eastAsia="en-GB"/>
    </w:rPr>
  </w:style>
  <w:style w:type="numbering" w:customStyle="1" w:styleId="ListParties">
    <w:name w:val="List Parties"/>
    <w:uiPriority w:val="99"/>
    <w:rsid w:val="000D0E02"/>
    <w:pPr>
      <w:numPr>
        <w:numId w:val="37"/>
      </w:numPr>
    </w:pPr>
  </w:style>
  <w:style w:type="paragraph" w:styleId="BodyText">
    <w:name w:val="Body Text"/>
    <w:basedOn w:val="Normal"/>
    <w:link w:val="BodyTextChar"/>
    <w:autoRedefine/>
    <w:rsid w:val="00DB5452"/>
    <w:pPr>
      <w:spacing w:line="480" w:lineRule="auto"/>
      <w:jc w:val="both"/>
    </w:pPr>
  </w:style>
  <w:style w:type="character" w:customStyle="1" w:styleId="BodyTextChar">
    <w:name w:val="Body Text Char"/>
    <w:basedOn w:val="DefaultParagraphFont"/>
    <w:link w:val="BodyText"/>
    <w:rsid w:val="00DB5452"/>
    <w:rPr>
      <w:rFonts w:ascii="Segoe UI" w:eastAsia="Times New Roman" w:hAnsi="Segoe UI" w:cs="Times New Roman"/>
      <w:sz w:val="20"/>
      <w:szCs w:val="20"/>
    </w:rPr>
  </w:style>
  <w:style w:type="paragraph" w:customStyle="1" w:styleId="Sch2Number">
    <w:name w:val="Sch 2 Number"/>
    <w:basedOn w:val="Normal"/>
    <w:uiPriority w:val="30"/>
    <w:qFormat/>
    <w:rsid w:val="0036750E"/>
    <w:pPr>
      <w:spacing w:before="200"/>
      <w:ind w:left="720" w:hanging="720"/>
      <w:jc w:val="both"/>
    </w:pPr>
    <w:rPr>
      <w:szCs w:val="24"/>
      <w:lang w:eastAsia="en-GB"/>
    </w:rPr>
  </w:style>
  <w:style w:type="paragraph" w:customStyle="1" w:styleId="Sch1Heading">
    <w:name w:val="Sch 1 Heading"/>
    <w:basedOn w:val="Normal"/>
    <w:next w:val="Sch2Number"/>
    <w:uiPriority w:val="30"/>
    <w:qFormat/>
    <w:rsid w:val="0036750E"/>
    <w:pPr>
      <w:keepNext/>
      <w:spacing w:before="200"/>
      <w:ind w:left="720" w:hanging="720"/>
      <w:jc w:val="both"/>
      <w:outlineLvl w:val="0"/>
    </w:pPr>
    <w:rPr>
      <w:rFonts w:asciiTheme="majorHAnsi" w:hAnsiTheme="majorHAnsi"/>
      <w:b/>
      <w:szCs w:val="24"/>
      <w:u w:val="single"/>
      <w:lang w:eastAsia="en-GB"/>
    </w:rPr>
  </w:style>
  <w:style w:type="paragraph" w:customStyle="1" w:styleId="Sch3Number">
    <w:name w:val="Sch 3 Number"/>
    <w:basedOn w:val="Normal"/>
    <w:uiPriority w:val="30"/>
    <w:qFormat/>
    <w:rsid w:val="0036750E"/>
    <w:pPr>
      <w:spacing w:before="200"/>
      <w:ind w:left="1800" w:hanging="1080"/>
      <w:jc w:val="both"/>
    </w:pPr>
    <w:rPr>
      <w:szCs w:val="24"/>
      <w:lang w:eastAsia="en-GB"/>
    </w:rPr>
  </w:style>
  <w:style w:type="paragraph" w:customStyle="1" w:styleId="Sch4Number">
    <w:name w:val="Sch 4 Number"/>
    <w:basedOn w:val="Normal"/>
    <w:uiPriority w:val="30"/>
    <w:qFormat/>
    <w:rsid w:val="0036750E"/>
    <w:pPr>
      <w:spacing w:before="200"/>
      <w:ind w:left="3238" w:hanging="1438"/>
      <w:jc w:val="both"/>
    </w:pPr>
    <w:rPr>
      <w:szCs w:val="24"/>
      <w:lang w:eastAsia="en-GB"/>
    </w:rPr>
  </w:style>
  <w:style w:type="paragraph" w:customStyle="1" w:styleId="Sch5Number">
    <w:name w:val="Sch 5 Number"/>
    <w:basedOn w:val="Normal"/>
    <w:uiPriority w:val="30"/>
    <w:qFormat/>
    <w:rsid w:val="0036750E"/>
    <w:pPr>
      <w:spacing w:before="200"/>
      <w:ind w:left="3238" w:hanging="1441"/>
      <w:jc w:val="both"/>
    </w:pPr>
    <w:rPr>
      <w:szCs w:val="24"/>
      <w:lang w:eastAsia="en-GB"/>
    </w:rPr>
  </w:style>
  <w:style w:type="paragraph" w:customStyle="1" w:styleId="Sch6Number">
    <w:name w:val="Sch 6 Number"/>
    <w:basedOn w:val="Normal"/>
    <w:uiPriority w:val="30"/>
    <w:semiHidden/>
    <w:rsid w:val="0036750E"/>
    <w:pPr>
      <w:spacing w:before="200"/>
      <w:ind w:left="4315" w:hanging="1077"/>
      <w:jc w:val="both"/>
    </w:pPr>
    <w:rPr>
      <w:szCs w:val="24"/>
      <w:lang w:eastAsia="en-GB"/>
    </w:rPr>
  </w:style>
  <w:style w:type="paragraph" w:customStyle="1" w:styleId="Sch7Number">
    <w:name w:val="Sch 7 Number"/>
    <w:basedOn w:val="Normal"/>
    <w:uiPriority w:val="30"/>
    <w:semiHidden/>
    <w:rsid w:val="0036750E"/>
    <w:pPr>
      <w:spacing w:before="200"/>
      <w:ind w:left="4315" w:hanging="1077"/>
      <w:jc w:val="both"/>
    </w:pPr>
    <w:rPr>
      <w:szCs w:val="24"/>
      <w:lang w:eastAsia="en-GB"/>
    </w:rPr>
  </w:style>
  <w:style w:type="numbering" w:customStyle="1" w:styleId="ListScheduleNumbering">
    <w:name w:val="List Schedule Numbering"/>
    <w:uiPriority w:val="99"/>
    <w:rsid w:val="0036750E"/>
    <w:pPr>
      <w:numPr>
        <w:numId w:val="38"/>
      </w:numPr>
    </w:pPr>
  </w:style>
  <w:style w:type="table" w:styleId="TableGrid">
    <w:name w:val="Table Grid"/>
    <w:basedOn w:val="TableNormal"/>
    <w:uiPriority w:val="59"/>
    <w:rsid w:val="003E17B5"/>
    <w:pPr>
      <w:spacing w:before="120" w:after="120" w:line="240" w:lineRule="auto"/>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PartyName">
    <w:name w:val="Cover Party Name"/>
    <w:basedOn w:val="Normal"/>
    <w:next w:val="CoverText"/>
    <w:uiPriority w:val="50"/>
    <w:semiHidden/>
    <w:rsid w:val="00867AB9"/>
    <w:pPr>
      <w:spacing w:before="200" w:after="480"/>
      <w:jc w:val="center"/>
    </w:pPr>
    <w:rPr>
      <w:b/>
      <w:szCs w:val="24"/>
      <w:lang w:eastAsia="en-GB"/>
    </w:rPr>
  </w:style>
  <w:style w:type="paragraph" w:customStyle="1" w:styleId="CoverDate">
    <w:name w:val="Cover Date"/>
    <w:basedOn w:val="Normal"/>
    <w:next w:val="CoverPartyName"/>
    <w:uiPriority w:val="39"/>
    <w:semiHidden/>
    <w:rsid w:val="00867AB9"/>
    <w:pPr>
      <w:tabs>
        <w:tab w:val="left" w:pos="4678"/>
      </w:tabs>
      <w:spacing w:before="200" w:after="1200"/>
      <w:jc w:val="center"/>
    </w:pPr>
    <w:rPr>
      <w:b/>
      <w:szCs w:val="24"/>
      <w:u w:val="single"/>
      <w:lang w:eastAsia="en-GB"/>
    </w:rPr>
  </w:style>
  <w:style w:type="paragraph" w:customStyle="1" w:styleId="CoverDocumentDescription">
    <w:name w:val="Cover Document Description"/>
    <w:basedOn w:val="Normal"/>
    <w:uiPriority w:val="41"/>
    <w:semiHidden/>
    <w:rsid w:val="00867AB9"/>
    <w:pPr>
      <w:spacing w:before="240"/>
      <w:contextualSpacing/>
      <w:jc w:val="center"/>
    </w:pPr>
    <w:rPr>
      <w:b/>
      <w:szCs w:val="24"/>
      <w:lang w:eastAsia="en-GB"/>
    </w:rPr>
  </w:style>
  <w:style w:type="paragraph" w:customStyle="1" w:styleId="CoverDocumentTitle">
    <w:name w:val="Cover Document Title"/>
    <w:basedOn w:val="Normal"/>
    <w:next w:val="CoverDocumentDescription"/>
    <w:uiPriority w:val="51"/>
    <w:semiHidden/>
    <w:rsid w:val="00867AB9"/>
    <w:pPr>
      <w:spacing w:before="240"/>
      <w:jc w:val="center"/>
    </w:pPr>
    <w:rPr>
      <w:b/>
      <w:szCs w:val="24"/>
      <w:lang w:eastAsia="en-GB"/>
    </w:rPr>
  </w:style>
  <w:style w:type="paragraph" w:customStyle="1" w:styleId="CoverText">
    <w:name w:val="Cover Text"/>
    <w:basedOn w:val="Normal"/>
    <w:next w:val="CoverPartyName"/>
    <w:uiPriority w:val="50"/>
    <w:semiHidden/>
    <w:rsid w:val="00867AB9"/>
    <w:pPr>
      <w:spacing w:before="200" w:after="480"/>
      <w:jc w:val="center"/>
    </w:pPr>
    <w:rPr>
      <w:b/>
      <w:szCs w:val="24"/>
      <w:lang w:eastAsia="en-GB"/>
    </w:rPr>
  </w:style>
  <w:style w:type="paragraph" w:customStyle="1" w:styleId="CoverPartyNameFinal">
    <w:name w:val="Cover Party Name Final"/>
    <w:basedOn w:val="Normal"/>
    <w:next w:val="CoverDocumentTitle"/>
    <w:uiPriority w:val="39"/>
    <w:semiHidden/>
    <w:rsid w:val="00867AB9"/>
    <w:pPr>
      <w:spacing w:before="200" w:after="1200"/>
      <w:jc w:val="center"/>
    </w:pPr>
    <w:rPr>
      <w:b/>
      <w:szCs w:val="24"/>
      <w:lang w:eastAsia="en-GB"/>
    </w:rPr>
  </w:style>
  <w:style w:type="paragraph" w:customStyle="1" w:styleId="Level2Number">
    <w:name w:val="Level 2 Number"/>
    <w:basedOn w:val="Normal"/>
    <w:uiPriority w:val="9"/>
    <w:semiHidden/>
    <w:qFormat/>
    <w:rsid w:val="00CA0B2E"/>
    <w:pPr>
      <w:numPr>
        <w:ilvl w:val="1"/>
        <w:numId w:val="61"/>
      </w:numPr>
      <w:spacing w:before="200"/>
      <w:jc w:val="both"/>
    </w:pPr>
    <w:rPr>
      <w:szCs w:val="24"/>
      <w:lang w:eastAsia="en-GB"/>
    </w:rPr>
  </w:style>
  <w:style w:type="paragraph" w:customStyle="1" w:styleId="Level1Heading">
    <w:name w:val="Level 1 Heading"/>
    <w:basedOn w:val="Normal"/>
    <w:next w:val="Level2Number"/>
    <w:uiPriority w:val="9"/>
    <w:semiHidden/>
    <w:qFormat/>
    <w:rsid w:val="00CA0B2E"/>
    <w:pPr>
      <w:keepNext/>
      <w:numPr>
        <w:numId w:val="61"/>
      </w:numPr>
      <w:spacing w:before="200"/>
      <w:jc w:val="both"/>
      <w:outlineLvl w:val="0"/>
    </w:pPr>
    <w:rPr>
      <w:rFonts w:asciiTheme="majorHAnsi" w:hAnsiTheme="majorHAnsi"/>
      <w:b/>
      <w:szCs w:val="24"/>
      <w:u w:val="single"/>
      <w:lang w:eastAsia="en-GB"/>
    </w:rPr>
  </w:style>
  <w:style w:type="paragraph" w:customStyle="1" w:styleId="Level3Number">
    <w:name w:val="Level 3 Number"/>
    <w:basedOn w:val="Normal"/>
    <w:uiPriority w:val="9"/>
    <w:semiHidden/>
    <w:qFormat/>
    <w:rsid w:val="00CA0B2E"/>
    <w:pPr>
      <w:numPr>
        <w:ilvl w:val="2"/>
        <w:numId w:val="61"/>
      </w:numPr>
      <w:spacing w:before="200"/>
      <w:jc w:val="both"/>
    </w:pPr>
    <w:rPr>
      <w:szCs w:val="24"/>
      <w:lang w:eastAsia="en-GB"/>
    </w:rPr>
  </w:style>
  <w:style w:type="paragraph" w:customStyle="1" w:styleId="Level4Number">
    <w:name w:val="Level 4 Number"/>
    <w:basedOn w:val="Normal"/>
    <w:uiPriority w:val="9"/>
    <w:semiHidden/>
    <w:qFormat/>
    <w:rsid w:val="00CA0B2E"/>
    <w:pPr>
      <w:numPr>
        <w:ilvl w:val="3"/>
        <w:numId w:val="61"/>
      </w:numPr>
      <w:spacing w:before="200"/>
      <w:jc w:val="both"/>
    </w:pPr>
    <w:rPr>
      <w:szCs w:val="24"/>
      <w:lang w:eastAsia="en-GB"/>
    </w:rPr>
  </w:style>
  <w:style w:type="paragraph" w:customStyle="1" w:styleId="Level5Number">
    <w:name w:val="Level 5 Number"/>
    <w:basedOn w:val="Normal"/>
    <w:uiPriority w:val="9"/>
    <w:semiHidden/>
    <w:qFormat/>
    <w:rsid w:val="00CA0B2E"/>
    <w:pPr>
      <w:numPr>
        <w:ilvl w:val="4"/>
        <w:numId w:val="61"/>
      </w:numPr>
      <w:spacing w:before="200"/>
      <w:jc w:val="both"/>
    </w:pPr>
    <w:rPr>
      <w:szCs w:val="24"/>
      <w:lang w:eastAsia="en-GB"/>
    </w:rPr>
  </w:style>
  <w:style w:type="paragraph" w:customStyle="1" w:styleId="Level6Number">
    <w:name w:val="Level 6 Number"/>
    <w:basedOn w:val="Normal"/>
    <w:uiPriority w:val="9"/>
    <w:semiHidden/>
    <w:rsid w:val="00CA0B2E"/>
    <w:pPr>
      <w:numPr>
        <w:ilvl w:val="5"/>
        <w:numId w:val="61"/>
      </w:numPr>
      <w:spacing w:before="200"/>
      <w:jc w:val="both"/>
    </w:pPr>
    <w:rPr>
      <w:szCs w:val="24"/>
      <w:lang w:eastAsia="en-GB"/>
    </w:rPr>
  </w:style>
  <w:style w:type="paragraph" w:customStyle="1" w:styleId="Level7Number">
    <w:name w:val="Level 7 Number"/>
    <w:basedOn w:val="Normal"/>
    <w:uiPriority w:val="9"/>
    <w:semiHidden/>
    <w:rsid w:val="00CA0B2E"/>
    <w:pPr>
      <w:numPr>
        <w:ilvl w:val="6"/>
        <w:numId w:val="61"/>
      </w:numPr>
      <w:spacing w:before="200"/>
      <w:jc w:val="both"/>
    </w:pPr>
    <w:rPr>
      <w:szCs w:val="24"/>
      <w:lang w:eastAsia="en-GB"/>
    </w:rPr>
  </w:style>
  <w:style w:type="paragraph" w:customStyle="1" w:styleId="Level8Number">
    <w:name w:val="Level 8 Number"/>
    <w:basedOn w:val="Normal"/>
    <w:uiPriority w:val="9"/>
    <w:semiHidden/>
    <w:rsid w:val="00CA0B2E"/>
    <w:pPr>
      <w:numPr>
        <w:ilvl w:val="7"/>
        <w:numId w:val="61"/>
      </w:numPr>
      <w:spacing w:before="200"/>
      <w:jc w:val="both"/>
    </w:pPr>
    <w:rPr>
      <w:szCs w:val="24"/>
      <w:lang w:eastAsia="en-GB"/>
    </w:rPr>
  </w:style>
  <w:style w:type="paragraph" w:customStyle="1" w:styleId="Level9Number">
    <w:name w:val="Level 9 Number"/>
    <w:basedOn w:val="Normal"/>
    <w:uiPriority w:val="9"/>
    <w:semiHidden/>
    <w:rsid w:val="00CA0B2E"/>
    <w:pPr>
      <w:numPr>
        <w:ilvl w:val="8"/>
        <w:numId w:val="61"/>
      </w:numPr>
      <w:spacing w:before="200"/>
      <w:jc w:val="both"/>
    </w:pPr>
    <w:rPr>
      <w:szCs w:val="24"/>
      <w:lang w:eastAsia="en-GB"/>
    </w:rPr>
  </w:style>
  <w:style w:type="numbering" w:customStyle="1" w:styleId="ListOperativeNumbering">
    <w:name w:val="List Operative Numbering"/>
    <w:uiPriority w:val="99"/>
    <w:rsid w:val="00CA0B2E"/>
    <w:pPr>
      <w:numPr>
        <w:numId w:val="61"/>
      </w:numPr>
    </w:pPr>
  </w:style>
  <w:style w:type="paragraph" w:customStyle="1" w:styleId="TableParagraph">
    <w:name w:val="Table Paragraph"/>
    <w:basedOn w:val="Normal"/>
    <w:uiPriority w:val="1"/>
    <w:qFormat/>
    <w:rsid w:val="007E3F62"/>
    <w:pPr>
      <w:widowControl w:val="0"/>
      <w:autoSpaceDE w:val="0"/>
      <w:autoSpaceDN w:val="0"/>
      <w:ind w:left="827"/>
    </w:pPr>
    <w:rPr>
      <w:rFonts w:eastAsia="Arial" w:cs="Arial"/>
    </w:rPr>
  </w:style>
  <w:style w:type="paragraph" w:customStyle="1" w:styleId="RMLevel1">
    <w:name w:val="RM Level 1"/>
    <w:basedOn w:val="NumberedList"/>
    <w:autoRedefine/>
    <w:rsid w:val="00D03FA4"/>
    <w:pPr>
      <w:keepNext/>
      <w:numPr>
        <w:numId w:val="64"/>
      </w:numPr>
      <w:spacing w:line="480" w:lineRule="auto"/>
    </w:pPr>
    <w:rPr>
      <w:b/>
    </w:rPr>
  </w:style>
  <w:style w:type="paragraph" w:customStyle="1" w:styleId="RMLevel2">
    <w:name w:val="RM Level 2+"/>
    <w:basedOn w:val="NumberedList"/>
    <w:autoRedefine/>
    <w:rsid w:val="00D03FA4"/>
    <w:pPr>
      <w:numPr>
        <w:ilvl w:val="1"/>
        <w:numId w:val="64"/>
      </w:numPr>
      <w:spacing w:line="480" w:lineRule="auto"/>
    </w:pPr>
  </w:style>
  <w:style w:type="paragraph" w:customStyle="1" w:styleId="RMScheduleLevel1">
    <w:name w:val="RM Schedule Level 1"/>
    <w:basedOn w:val="NumberedList"/>
    <w:autoRedefine/>
    <w:rsid w:val="00D03FA4"/>
    <w:pPr>
      <w:numPr>
        <w:numId w:val="65"/>
      </w:numPr>
      <w:spacing w:line="480" w:lineRule="auto"/>
    </w:pPr>
    <w:rPr>
      <w:b/>
    </w:rPr>
  </w:style>
  <w:style w:type="paragraph" w:customStyle="1" w:styleId="RMScheduleLevel2">
    <w:name w:val="RM Schedule Level 2+"/>
    <w:basedOn w:val="NumberedList"/>
    <w:autoRedefine/>
    <w:rsid w:val="00D03FA4"/>
    <w:pPr>
      <w:numPr>
        <w:ilvl w:val="1"/>
        <w:numId w:val="65"/>
      </w:numPr>
      <w:spacing w:line="480" w:lineRule="auto"/>
    </w:pPr>
  </w:style>
  <w:style w:type="paragraph" w:customStyle="1" w:styleId="NumberedList">
    <w:name w:val="Numbered List"/>
    <w:basedOn w:val="Normal"/>
    <w:autoRedefine/>
    <w:rsid w:val="00D03FA4"/>
    <w:pPr>
      <w:numPr>
        <w:numId w:val="63"/>
      </w:numPr>
      <w:jc w:val="both"/>
    </w:pPr>
  </w:style>
  <w:style w:type="paragraph" w:customStyle="1" w:styleId="RMLevel2TOCEntry">
    <w:name w:val="RM Level 2 TOC Entry"/>
    <w:basedOn w:val="RMLevel2"/>
    <w:next w:val="Normal"/>
    <w:autoRedefine/>
    <w:rsid w:val="00D03FA4"/>
    <w:pPr>
      <w:numPr>
        <w:ilvl w:val="0"/>
        <w:numId w:val="0"/>
      </w:numPr>
      <w:tabs>
        <w:tab w:val="num" w:pos="720"/>
      </w:tabs>
      <w:ind w:left="720" w:hanging="720"/>
    </w:pPr>
    <w:rPr>
      <w:b/>
    </w:rPr>
  </w:style>
  <w:style w:type="paragraph" w:customStyle="1" w:styleId="RMScheduleHeading">
    <w:name w:val="RM Schedule Heading"/>
    <w:basedOn w:val="Normal"/>
    <w:next w:val="Normal"/>
    <w:autoRedefine/>
    <w:rsid w:val="00D03FA4"/>
    <w:pPr>
      <w:spacing w:line="480" w:lineRule="auto"/>
      <w:jc w:val="center"/>
    </w:pPr>
    <w:rPr>
      <w:b/>
    </w:rPr>
  </w:style>
  <w:style w:type="paragraph" w:styleId="TOC1">
    <w:name w:val="toc 1"/>
    <w:basedOn w:val="Normal"/>
    <w:next w:val="Normal"/>
    <w:autoRedefine/>
    <w:rsid w:val="00D03FA4"/>
    <w:pPr>
      <w:tabs>
        <w:tab w:val="left" w:pos="851"/>
        <w:tab w:val="right" w:leader="dot" w:pos="9072"/>
      </w:tabs>
      <w:spacing w:line="360" w:lineRule="auto"/>
    </w:pPr>
    <w:rPr>
      <w:szCs w:val="24"/>
    </w:rPr>
  </w:style>
  <w:style w:type="paragraph" w:styleId="TOC2">
    <w:name w:val="toc 2"/>
    <w:basedOn w:val="Normal"/>
    <w:next w:val="Normal"/>
    <w:autoRedefine/>
    <w:rsid w:val="00D03FA4"/>
    <w:pPr>
      <w:tabs>
        <w:tab w:val="left" w:pos="1701"/>
        <w:tab w:val="right" w:leader="dot" w:pos="9072"/>
      </w:tabs>
      <w:spacing w:line="360" w:lineRule="auto"/>
      <w:ind w:left="851"/>
    </w:pPr>
  </w:style>
  <w:style w:type="paragraph" w:customStyle="1" w:styleId="TSG8ptcoverinfo">
    <w:name w:val="TSG 8pt cover info"/>
    <w:basedOn w:val="Normal"/>
    <w:link w:val="TSG8ptcoverinfoChar"/>
    <w:autoRedefine/>
    <w:qFormat/>
    <w:rsid w:val="00CD71A1"/>
    <w:pPr>
      <w:framePr w:hSpace="180" w:wrap="around" w:vAnchor="page" w:hAnchor="page" w:x="5840" w:y="733"/>
      <w:tabs>
        <w:tab w:val="left" w:pos="2552"/>
      </w:tabs>
      <w:spacing w:line="200" w:lineRule="exact"/>
      <w:ind w:left="2098" w:hanging="2098"/>
    </w:pPr>
    <w:rPr>
      <w:rFonts w:eastAsiaTheme="minorEastAsia" w:cs="Segoe UI"/>
      <w:color w:val="611A67"/>
      <w:kern w:val="2"/>
      <w:sz w:val="16"/>
      <w:szCs w:val="24"/>
      <w14:ligatures w14:val="standardContextual"/>
    </w:rPr>
  </w:style>
  <w:style w:type="character" w:customStyle="1" w:styleId="TSG8ptcoverinfoChar">
    <w:name w:val="TSG 8pt cover info Char"/>
    <w:basedOn w:val="DefaultParagraphFont"/>
    <w:link w:val="TSG8ptcoverinfo"/>
    <w:rsid w:val="00CD71A1"/>
    <w:rPr>
      <w:rFonts w:ascii="Segoe UI" w:eastAsiaTheme="minorEastAsia" w:hAnsi="Segoe UI" w:cs="Segoe UI"/>
      <w:color w:val="611A67"/>
      <w:kern w:val="2"/>
      <w:sz w:val="16"/>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2357">
      <w:bodyDiv w:val="1"/>
      <w:marLeft w:val="0"/>
      <w:marRight w:val="0"/>
      <w:marTop w:val="0"/>
      <w:marBottom w:val="0"/>
      <w:divBdr>
        <w:top w:val="none" w:sz="0" w:space="0" w:color="auto"/>
        <w:left w:val="none" w:sz="0" w:space="0" w:color="auto"/>
        <w:bottom w:val="none" w:sz="0" w:space="0" w:color="auto"/>
        <w:right w:val="none" w:sz="0" w:space="0" w:color="auto"/>
      </w:divBdr>
      <w:divsChild>
        <w:div w:id="1915510644">
          <w:marLeft w:val="0"/>
          <w:marRight w:val="0"/>
          <w:marTop w:val="0"/>
          <w:marBottom w:val="0"/>
          <w:divBdr>
            <w:top w:val="none" w:sz="0" w:space="0" w:color="auto"/>
            <w:left w:val="none" w:sz="0" w:space="0" w:color="auto"/>
            <w:bottom w:val="none" w:sz="0" w:space="0" w:color="auto"/>
            <w:right w:val="none" w:sz="0" w:space="0" w:color="auto"/>
          </w:divBdr>
        </w:div>
      </w:divsChild>
    </w:div>
    <w:div w:id="359749130">
      <w:bodyDiv w:val="1"/>
      <w:marLeft w:val="0"/>
      <w:marRight w:val="0"/>
      <w:marTop w:val="0"/>
      <w:marBottom w:val="0"/>
      <w:divBdr>
        <w:top w:val="none" w:sz="0" w:space="0" w:color="auto"/>
        <w:left w:val="none" w:sz="0" w:space="0" w:color="auto"/>
        <w:bottom w:val="none" w:sz="0" w:space="0" w:color="auto"/>
        <w:right w:val="none" w:sz="0" w:space="0" w:color="auto"/>
      </w:divBdr>
    </w:div>
    <w:div w:id="404454147">
      <w:bodyDiv w:val="1"/>
      <w:marLeft w:val="0"/>
      <w:marRight w:val="0"/>
      <w:marTop w:val="0"/>
      <w:marBottom w:val="0"/>
      <w:divBdr>
        <w:top w:val="none" w:sz="0" w:space="0" w:color="auto"/>
        <w:left w:val="none" w:sz="0" w:space="0" w:color="auto"/>
        <w:bottom w:val="none" w:sz="0" w:space="0" w:color="auto"/>
        <w:right w:val="none" w:sz="0" w:space="0" w:color="auto"/>
      </w:divBdr>
      <w:divsChild>
        <w:div w:id="93869746">
          <w:marLeft w:val="0"/>
          <w:marRight w:val="0"/>
          <w:marTop w:val="0"/>
          <w:marBottom w:val="0"/>
          <w:divBdr>
            <w:top w:val="none" w:sz="0" w:space="0" w:color="auto"/>
            <w:left w:val="none" w:sz="0" w:space="0" w:color="auto"/>
            <w:bottom w:val="none" w:sz="0" w:space="0" w:color="auto"/>
            <w:right w:val="none" w:sz="0" w:space="0" w:color="auto"/>
          </w:divBdr>
        </w:div>
      </w:divsChild>
    </w:div>
    <w:div w:id="790518066">
      <w:bodyDiv w:val="1"/>
      <w:marLeft w:val="0"/>
      <w:marRight w:val="0"/>
      <w:marTop w:val="0"/>
      <w:marBottom w:val="0"/>
      <w:divBdr>
        <w:top w:val="none" w:sz="0" w:space="0" w:color="auto"/>
        <w:left w:val="none" w:sz="0" w:space="0" w:color="auto"/>
        <w:bottom w:val="none" w:sz="0" w:space="0" w:color="auto"/>
        <w:right w:val="none" w:sz="0" w:space="0" w:color="auto"/>
      </w:divBdr>
      <w:divsChild>
        <w:div w:id="391779788">
          <w:marLeft w:val="0"/>
          <w:marRight w:val="0"/>
          <w:marTop w:val="0"/>
          <w:marBottom w:val="0"/>
          <w:divBdr>
            <w:top w:val="none" w:sz="0" w:space="0" w:color="auto"/>
            <w:left w:val="none" w:sz="0" w:space="0" w:color="auto"/>
            <w:bottom w:val="none" w:sz="0" w:space="0" w:color="auto"/>
            <w:right w:val="none" w:sz="0" w:space="0" w:color="auto"/>
          </w:divBdr>
          <w:divsChild>
            <w:div w:id="271062039">
              <w:marLeft w:val="0"/>
              <w:marRight w:val="0"/>
              <w:marTop w:val="0"/>
              <w:marBottom w:val="0"/>
              <w:divBdr>
                <w:top w:val="none" w:sz="0" w:space="0" w:color="auto"/>
                <w:left w:val="none" w:sz="0" w:space="0" w:color="auto"/>
                <w:bottom w:val="none" w:sz="0" w:space="0" w:color="auto"/>
                <w:right w:val="none" w:sz="0" w:space="0" w:color="auto"/>
              </w:divBdr>
              <w:divsChild>
                <w:div w:id="2117289499">
                  <w:marLeft w:val="0"/>
                  <w:marRight w:val="0"/>
                  <w:marTop w:val="0"/>
                  <w:marBottom w:val="0"/>
                  <w:divBdr>
                    <w:top w:val="none" w:sz="0" w:space="0" w:color="auto"/>
                    <w:left w:val="none" w:sz="0" w:space="0" w:color="auto"/>
                    <w:bottom w:val="none" w:sz="0" w:space="0" w:color="auto"/>
                    <w:right w:val="none" w:sz="0" w:space="0" w:color="auto"/>
                  </w:divBdr>
                </w:div>
              </w:divsChild>
            </w:div>
            <w:div w:id="1273049757">
              <w:marLeft w:val="0"/>
              <w:marRight w:val="0"/>
              <w:marTop w:val="0"/>
              <w:marBottom w:val="0"/>
              <w:divBdr>
                <w:top w:val="none" w:sz="0" w:space="0" w:color="auto"/>
                <w:left w:val="none" w:sz="0" w:space="0" w:color="auto"/>
                <w:bottom w:val="none" w:sz="0" w:space="0" w:color="auto"/>
                <w:right w:val="none" w:sz="0" w:space="0" w:color="auto"/>
              </w:divBdr>
              <w:divsChild>
                <w:div w:id="172719555">
                  <w:marLeft w:val="0"/>
                  <w:marRight w:val="0"/>
                  <w:marTop w:val="0"/>
                  <w:marBottom w:val="0"/>
                  <w:divBdr>
                    <w:top w:val="none" w:sz="0" w:space="0" w:color="auto"/>
                    <w:left w:val="none" w:sz="0" w:space="0" w:color="auto"/>
                    <w:bottom w:val="none" w:sz="0" w:space="0" w:color="auto"/>
                    <w:right w:val="none" w:sz="0" w:space="0" w:color="auto"/>
                  </w:divBdr>
                  <w:divsChild>
                    <w:div w:id="105809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90042">
              <w:marLeft w:val="0"/>
              <w:marRight w:val="0"/>
              <w:marTop w:val="0"/>
              <w:marBottom w:val="0"/>
              <w:divBdr>
                <w:top w:val="none" w:sz="0" w:space="0" w:color="auto"/>
                <w:left w:val="none" w:sz="0" w:space="0" w:color="auto"/>
                <w:bottom w:val="none" w:sz="0" w:space="0" w:color="auto"/>
                <w:right w:val="none" w:sz="0" w:space="0" w:color="auto"/>
              </w:divBdr>
              <w:divsChild>
                <w:div w:id="790058175">
                  <w:marLeft w:val="0"/>
                  <w:marRight w:val="0"/>
                  <w:marTop w:val="0"/>
                  <w:marBottom w:val="0"/>
                  <w:divBdr>
                    <w:top w:val="none" w:sz="0" w:space="0" w:color="auto"/>
                    <w:left w:val="none" w:sz="0" w:space="0" w:color="auto"/>
                    <w:bottom w:val="none" w:sz="0" w:space="0" w:color="auto"/>
                    <w:right w:val="none" w:sz="0" w:space="0" w:color="auto"/>
                  </w:divBdr>
                  <w:divsChild>
                    <w:div w:id="91450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312492">
              <w:marLeft w:val="0"/>
              <w:marRight w:val="0"/>
              <w:marTop w:val="0"/>
              <w:marBottom w:val="0"/>
              <w:divBdr>
                <w:top w:val="none" w:sz="0" w:space="0" w:color="auto"/>
                <w:left w:val="none" w:sz="0" w:space="0" w:color="auto"/>
                <w:bottom w:val="none" w:sz="0" w:space="0" w:color="auto"/>
                <w:right w:val="none" w:sz="0" w:space="0" w:color="auto"/>
              </w:divBdr>
              <w:divsChild>
                <w:div w:id="94981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653236">
      <w:bodyDiv w:val="1"/>
      <w:marLeft w:val="0"/>
      <w:marRight w:val="0"/>
      <w:marTop w:val="0"/>
      <w:marBottom w:val="0"/>
      <w:divBdr>
        <w:top w:val="none" w:sz="0" w:space="0" w:color="auto"/>
        <w:left w:val="none" w:sz="0" w:space="0" w:color="auto"/>
        <w:bottom w:val="none" w:sz="0" w:space="0" w:color="auto"/>
        <w:right w:val="none" w:sz="0" w:space="0" w:color="auto"/>
      </w:divBdr>
      <w:divsChild>
        <w:div w:id="871381708">
          <w:marLeft w:val="0"/>
          <w:marRight w:val="0"/>
          <w:marTop w:val="0"/>
          <w:marBottom w:val="0"/>
          <w:divBdr>
            <w:top w:val="none" w:sz="0" w:space="0" w:color="auto"/>
            <w:left w:val="none" w:sz="0" w:space="0" w:color="auto"/>
            <w:bottom w:val="none" w:sz="0" w:space="0" w:color="auto"/>
            <w:right w:val="none" w:sz="0" w:space="0" w:color="auto"/>
          </w:divBdr>
        </w:div>
      </w:divsChild>
    </w:div>
    <w:div w:id="1709182277">
      <w:bodyDiv w:val="1"/>
      <w:marLeft w:val="0"/>
      <w:marRight w:val="0"/>
      <w:marTop w:val="0"/>
      <w:marBottom w:val="0"/>
      <w:divBdr>
        <w:top w:val="none" w:sz="0" w:space="0" w:color="auto"/>
        <w:left w:val="none" w:sz="0" w:space="0" w:color="auto"/>
        <w:bottom w:val="none" w:sz="0" w:space="0" w:color="auto"/>
        <w:right w:val="none" w:sz="0" w:space="0" w:color="auto"/>
      </w:divBdr>
    </w:div>
    <w:div w:id="1734229962">
      <w:bodyDiv w:val="1"/>
      <w:marLeft w:val="0"/>
      <w:marRight w:val="0"/>
      <w:marTop w:val="0"/>
      <w:marBottom w:val="0"/>
      <w:divBdr>
        <w:top w:val="none" w:sz="0" w:space="0" w:color="auto"/>
        <w:left w:val="none" w:sz="0" w:space="0" w:color="auto"/>
        <w:bottom w:val="none" w:sz="0" w:space="0" w:color="auto"/>
        <w:right w:val="none" w:sz="0" w:space="0" w:color="auto"/>
      </w:divBdr>
    </w:div>
    <w:div w:id="1781031280">
      <w:bodyDiv w:val="1"/>
      <w:marLeft w:val="0"/>
      <w:marRight w:val="0"/>
      <w:marTop w:val="0"/>
      <w:marBottom w:val="0"/>
      <w:divBdr>
        <w:top w:val="none" w:sz="0" w:space="0" w:color="auto"/>
        <w:left w:val="none" w:sz="0" w:space="0" w:color="auto"/>
        <w:bottom w:val="none" w:sz="0" w:space="0" w:color="auto"/>
        <w:right w:val="none" w:sz="0" w:space="0" w:color="auto"/>
      </w:divBdr>
    </w:div>
    <w:div w:id="190094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icrosoft.com/licensing/docs/customeragreemen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Active!16093679.4</documentid>
  <senderid>DMONTANA</senderid>
  <senderemail>DANIEL.MONTANA@MUCKLE-LLP.COM</senderemail>
  <lastmodified>2025-08-07T14:53:00.0000000+01:00</lastmodified>
  <database>Active</database>
</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E3215BDBBFE647B749EEC2AAB6E6EC" ma:contentTypeVersion="6" ma:contentTypeDescription="Create a new document." ma:contentTypeScope="" ma:versionID="83c4d63fb64e04ea370a057dc8121f76">
  <xsd:schema xmlns:xsd="http://www.w3.org/2001/XMLSchema" xmlns:xs="http://www.w3.org/2001/XMLSchema" xmlns:p="http://schemas.microsoft.com/office/2006/metadata/properties" xmlns:ns2="4d84af86-e82f-4b9a-84f4-c75a9074a926" xmlns:ns3="b60ffde2-d009-49b7-8683-fcc0c3f11472" targetNamespace="http://schemas.microsoft.com/office/2006/metadata/properties" ma:root="true" ma:fieldsID="a32e9be48e3ea81e86d4a8d1cd84fea4" ns2:_="" ns3:_="">
    <xsd:import namespace="4d84af86-e82f-4b9a-84f4-c75a9074a926"/>
    <xsd:import namespace="b60ffde2-d009-49b7-8683-fcc0c3f114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84af86-e82f-4b9a-84f4-c75a9074a9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0ffde2-d009-49b7-8683-fcc0c3f114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b60ffde2-d009-49b7-8683-fcc0c3f11472">
      <UserInfo>
        <DisplayName>Kirsty Marsden</DisplayName>
        <AccountId>34</AccountId>
        <AccountType/>
      </UserInfo>
    </SharedWithUsers>
  </documentManagement>
</p:properties>
</file>

<file path=customXml/itemProps1.xml><?xml version="1.0" encoding="utf-8"?>
<ds:datastoreItem xmlns:ds="http://schemas.openxmlformats.org/officeDocument/2006/customXml" ds:itemID="{9E0EC4D0-E7D3-4193-BA32-5AC8B4FD6079}">
  <ds:schemaRefs>
    <ds:schemaRef ds:uri="http://schemas.openxmlformats.org/officeDocument/2006/bibliography"/>
  </ds:schemaRefs>
</ds:datastoreItem>
</file>

<file path=customXml/itemProps2.xml><?xml version="1.0" encoding="utf-8"?>
<ds:datastoreItem xmlns:ds="http://schemas.openxmlformats.org/officeDocument/2006/customXml" ds:itemID="{A1BA81B4-0FB1-483F-A3ED-F327684E7B9B}">
  <ds:schemaRefs>
    <ds:schemaRef ds:uri="http://www.imanage.com/work/xmlschema"/>
  </ds:schemaRefs>
</ds:datastoreItem>
</file>

<file path=customXml/itemProps3.xml><?xml version="1.0" encoding="utf-8"?>
<ds:datastoreItem xmlns:ds="http://schemas.openxmlformats.org/officeDocument/2006/customXml" ds:itemID="{FD31062A-5734-4984-92D3-6AE6C4CCF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84af86-e82f-4b9a-84f4-c75a9074a926"/>
    <ds:schemaRef ds:uri="b60ffde2-d009-49b7-8683-fcc0c3f11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5CDD13-F090-42CC-868C-CAFAA24955CB}">
  <ds:schemaRefs>
    <ds:schemaRef ds:uri="http://schemas.microsoft.com/sharepoint/v3/contenttype/forms"/>
  </ds:schemaRefs>
</ds:datastoreItem>
</file>

<file path=customXml/itemProps5.xml><?xml version="1.0" encoding="utf-8"?>
<ds:datastoreItem xmlns:ds="http://schemas.openxmlformats.org/officeDocument/2006/customXml" ds:itemID="{1FCF11DD-CF07-4BEC-8D6C-9E883B192169}">
  <ds:schemaRefs>
    <ds:schemaRef ds:uri="http://schemas.microsoft.com/office/2006/metadata/properties"/>
    <ds:schemaRef ds:uri="http://schemas.microsoft.com/office/infopath/2007/PartnerControls"/>
    <ds:schemaRef ds:uri="b60ffde2-d009-49b7-8683-fcc0c3f1147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20020</Words>
  <Characters>114120</Characters>
  <Application>Microsoft Office Word</Application>
  <DocSecurity>4</DocSecurity>
  <Lines>951</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133873</CharactersWithSpaces>
  <SharedDoc>false</SharedDoc>
  <HLinks>
    <vt:vector size="6" baseType="variant">
      <vt:variant>
        <vt:i4>7798892</vt:i4>
      </vt:variant>
      <vt:variant>
        <vt:i4>6</vt:i4>
      </vt:variant>
      <vt:variant>
        <vt:i4>0</vt:i4>
      </vt:variant>
      <vt:variant>
        <vt:i4>5</vt:i4>
      </vt:variant>
      <vt:variant>
        <vt:lpwstr>https://www.microsoft.com/licensing/docs/customeragreement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Simmonds</dc:creator>
  <cp:keywords/>
  <dc:description/>
  <cp:lastModifiedBy>Beth Parkinson</cp:lastModifiedBy>
  <cp:revision>2</cp:revision>
  <cp:lastPrinted>2021-07-30T19:11:00Z</cp:lastPrinted>
  <dcterms:created xsi:type="dcterms:W3CDTF">2026-10-22T11:52:00Z</dcterms:created>
  <dcterms:modified xsi:type="dcterms:W3CDTF">2026-10-22T11:52:00Z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0x01010009E3215BDBBFE647B749EEC2AAB6E6EC</vt:lpwstr>
  </property>
  <property fmtid="{D5CDD505-2E9C-101B-9397-08002B2CF9AE}" pid="3" name="MSIP_Label_092be916-af41-4a30-8458-4c1e00132311_ActionId">
    <vt:lpwstr>9d2739ee-aede-4f53-95cc-1aaf040da910</vt:lpwstr>
  </property>
  <property fmtid="{D5CDD505-2E9C-101B-9397-08002B2CF9AE}" pid="4" name="MSIP_Label_092be916-af41-4a30-8458-4c1e00132311_Name">
    <vt:lpwstr>Client Confidential</vt:lpwstr>
  </property>
  <property fmtid="{D5CDD505-2E9C-101B-9397-08002B2CF9AE}" pid="5" name="MSIP_Label_092be916-af41-4a30-8458-4c1e00132311_SetDate">
    <vt:lpwstr>2024-05-07T10:10:07Z</vt:lpwstr>
  </property>
  <property fmtid="{D5CDD505-2E9C-101B-9397-08002B2CF9AE}" pid="6" name="MSIP_Label_092be916-af41-4a30-8458-4c1e00132311_SiteId">
    <vt:lpwstr>70f369b2-a94b-4465-8c6d-728adf25908d</vt:lpwstr>
  </property>
  <property fmtid="{D5CDD505-2E9C-101B-9397-08002B2CF9AE}" pid="7" name="MSIP_Label_092be916-af41-4a30-8458-4c1e00132311_Enabled">
    <vt:lpwstr>True</vt:lpwstr>
  </property>
  <property fmtid="{D5CDD505-2E9C-101B-9397-08002B2CF9AE}" pid="8" name="MediaServiceImageTags">
    <vt:lpwstr/>
  </property>
  <property fmtid="{D5CDD505-2E9C-101B-9397-08002B2CF9AE}" pid="9" name="MSIP_Label_092be916-af41-4a30-8458-4c1e00132311_Removed">
    <vt:lpwstr>False</vt:lpwstr>
  </property>
  <property fmtid="{D5CDD505-2E9C-101B-9397-08002B2CF9AE}" pid="10" name="MSIP_Label_092be916-af41-4a30-8458-4c1e00132311_Extended_MSFT_Method">
    <vt:lpwstr>Standard</vt:lpwstr>
  </property>
  <property fmtid="{D5CDD505-2E9C-101B-9397-08002B2CF9AE}" pid="11" name="Sensitivity">
    <vt:lpwstr>Client Confidential</vt:lpwstr>
  </property>
  <property fmtid="{D5CDD505-2E9C-101B-9397-08002B2CF9AE}" pid="12" name="WSFooter">
    <vt:lpwstr>107110.0014.16093679.4</vt:lpwstr>
  </property>
  <property fmtid="{D5CDD505-2E9C-101B-9397-08002B2CF9AE}" pid="13" name="iManageFooter">
    <vt:lpwstr>107110.0014.16093679.4</vt:lpwstr>
  </property>
</Properties>
</file>